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Theme="majorEastAsia" w:hAnsiTheme="majorEastAsia" w:eastAsiaTheme="majorEastAsia"/>
          <w:b w:val="1"/>
        </w:rPr>
      </w:pPr>
      <w:bookmarkStart w:id="0" w:name="_GoBack"/>
      <w:bookmarkEnd w:id="0"/>
    </w:p>
    <w:p>
      <w:pPr>
        <w:pStyle w:val="0"/>
        <w:ind w:left="240" w:leftChars="100"/>
        <w:jc w:val="both"/>
        <w:rPr>
          <w:rFonts w:hint="default" w:asciiTheme="minorEastAsia" w:hAnsiTheme="minorEastAsia" w:eastAsiaTheme="minorEastAsia"/>
          <w:b w:val="1"/>
        </w:rPr>
      </w:pPr>
      <w:r>
        <w:rPr>
          <w:rFonts w:hint="eastAsia" w:asciiTheme="minorEastAsia" w:hAnsiTheme="minorEastAsia" w:eastAsiaTheme="minorEastAsia"/>
          <w:b w:val="1"/>
          <w:color w:val="000000" w:themeColor="text1"/>
          <w:sz w:val="24"/>
        </w:rPr>
        <w:t>「第２期伊勢市子ども・子育て支援事業計画（案）」に</w:t>
      </w:r>
      <w:r>
        <w:rPr>
          <w:rFonts w:hint="eastAsia" w:asciiTheme="minorEastAsia" w:hAnsiTheme="minorEastAsia" w:eastAsiaTheme="minorEastAsia"/>
          <w:b w:val="1"/>
        </w:rPr>
        <w:t>おけるパブリック・コメント結果概要について</w:t>
      </w:r>
    </w:p>
    <w:p>
      <w:pPr>
        <w:pStyle w:val="0"/>
        <w:rPr>
          <w:rFonts w:hint="default" w:asciiTheme="minorEastAsia" w:hAnsiTheme="minorEastAsia" w:eastAsiaTheme="minorEastAsia"/>
          <w:sz w:val="22"/>
        </w:rPr>
      </w:pPr>
    </w:p>
    <w:p>
      <w:pPr>
        <w:pStyle w:val="0"/>
        <w:rPr>
          <w:rFonts w:hint="default" w:asciiTheme="minorEastAsia" w:hAnsiTheme="minorEastAsia" w:eastAsiaTheme="minorEastAsia"/>
          <w:sz w:val="22"/>
        </w:rPr>
      </w:pPr>
    </w:p>
    <w:p>
      <w:pPr>
        <w:pStyle w:val="0"/>
        <w:rPr>
          <w:rFonts w:hint="default" w:asciiTheme="majorEastAsia" w:hAnsiTheme="majorEastAsia" w:eastAsiaTheme="majorEastAsia"/>
          <w:b w:val="1"/>
          <w:sz w:val="22"/>
          <w:u w:val="single" w:color="auto"/>
        </w:rPr>
      </w:pPr>
      <w:r>
        <w:rPr>
          <w:rFonts w:hint="eastAsia" w:asciiTheme="majorEastAsia" w:hAnsiTheme="majorEastAsia" w:eastAsiaTheme="majorEastAsia"/>
          <w:b w:val="1"/>
          <w:i w:val="0"/>
          <w:sz w:val="22"/>
          <w:u w:val="single" w:color="auto"/>
        </w:rPr>
        <w:t>１．パブリック・コメント実施の概要</w:t>
      </w:r>
    </w:p>
    <w:p>
      <w:pPr>
        <w:pStyle w:val="0"/>
        <w:spacing w:before="180" w:beforeLines="50" w:beforeAutospacing="0"/>
        <w:rPr>
          <w:rFonts w:hint="default" w:asciiTheme="minorEastAsia" w:hAnsiTheme="minorEastAsia" w:eastAsiaTheme="minorEastAsia"/>
          <w:sz w:val="22"/>
        </w:rPr>
      </w:pPr>
      <w:r>
        <w:rPr>
          <w:rFonts w:hint="eastAsia" w:asciiTheme="minorEastAsia" w:hAnsiTheme="minorEastAsia" w:eastAsiaTheme="minorEastAsia"/>
          <w:sz w:val="22"/>
        </w:rPr>
        <w:t>（１）意見募集した案件</w:t>
      </w:r>
    </w:p>
    <w:p>
      <w:pPr>
        <w:pStyle w:val="0"/>
        <w:rPr>
          <w:rFonts w:hint="default" w:asciiTheme="minorEastAsia" w:hAnsiTheme="minorEastAsia" w:eastAsiaTheme="minorEastAsia"/>
          <w:sz w:val="22"/>
        </w:rPr>
      </w:pPr>
      <w:r>
        <w:rPr>
          <w:rFonts w:hint="eastAsia" w:asciiTheme="minorEastAsia" w:hAnsiTheme="minorEastAsia" w:eastAsiaTheme="minorEastAsia"/>
          <w:sz w:val="22"/>
        </w:rPr>
        <w:t>　　　第２期伊勢市子ども・子育て支援事業計画（案）</w:t>
      </w:r>
    </w:p>
    <w:p>
      <w:pPr>
        <w:pStyle w:val="0"/>
        <w:spacing w:before="180" w:beforeLines="50" w:beforeAutospacing="0"/>
        <w:rPr>
          <w:rFonts w:hint="default" w:asciiTheme="minorEastAsia" w:hAnsiTheme="minorEastAsia" w:eastAsiaTheme="minorEastAsia"/>
          <w:sz w:val="22"/>
        </w:rPr>
      </w:pPr>
      <w:r>
        <w:rPr>
          <w:rFonts w:hint="eastAsia" w:asciiTheme="minorEastAsia" w:hAnsiTheme="minorEastAsia" w:eastAsiaTheme="minorEastAsia"/>
          <w:sz w:val="22"/>
        </w:rPr>
        <w:t>（２）意見募集方法</w:t>
      </w:r>
    </w:p>
    <w:p>
      <w:pPr>
        <w:pStyle w:val="0"/>
        <w:rPr>
          <w:rFonts w:hint="default" w:asciiTheme="minorEastAsia" w:hAnsiTheme="minorEastAsia" w:eastAsiaTheme="minorEastAsia"/>
          <w:sz w:val="22"/>
        </w:rPr>
      </w:pPr>
      <w:r>
        <w:rPr>
          <w:rFonts w:hint="eastAsia" w:asciiTheme="minorEastAsia" w:hAnsiTheme="minorEastAsia" w:eastAsiaTheme="minorEastAsia"/>
          <w:sz w:val="22"/>
        </w:rPr>
        <w:t>　　　伊勢市公報、伊勢市ホームページ、伊勢市広報紙、伊勢市行政チャンネル文字放送、</w:t>
      </w:r>
    </w:p>
    <w:p>
      <w:pPr>
        <w:pStyle w:val="0"/>
        <w:rPr>
          <w:rFonts w:hint="default" w:asciiTheme="minorEastAsia" w:hAnsiTheme="minorEastAsia" w:eastAsiaTheme="minorEastAsia"/>
          <w:sz w:val="22"/>
        </w:rPr>
      </w:pPr>
      <w:r>
        <w:rPr>
          <w:rFonts w:hint="eastAsia" w:asciiTheme="minorEastAsia" w:hAnsiTheme="minorEastAsia" w:eastAsiaTheme="minorEastAsia"/>
          <w:sz w:val="22"/>
        </w:rPr>
        <w:t>　　　下記の場所での閲覧（</w:t>
      </w:r>
      <w:r>
        <w:rPr>
          <w:rFonts w:hint="eastAsia" w:asciiTheme="minorEastAsia" w:hAnsiTheme="minorEastAsia" w:eastAsiaTheme="minorEastAsia"/>
          <w:sz w:val="22"/>
        </w:rPr>
        <w:t>26</w:t>
      </w:r>
      <w:r>
        <w:rPr>
          <w:rFonts w:hint="eastAsia" w:asciiTheme="minorEastAsia" w:hAnsiTheme="minorEastAsia" w:eastAsiaTheme="minorEastAsia"/>
          <w:sz w:val="22"/>
        </w:rPr>
        <w:t>か所）</w:t>
      </w:r>
    </w:p>
    <w:p>
      <w:pPr>
        <w:pStyle w:val="0"/>
        <w:rPr>
          <w:rFonts w:hint="default" w:asciiTheme="minorEastAsia" w:hAnsiTheme="minorEastAsia" w:eastAsiaTheme="minorEastAsia"/>
          <w:sz w:val="22"/>
        </w:rPr>
      </w:pPr>
      <w:r>
        <w:rPr>
          <w:rFonts w:hint="eastAsia" w:asciiTheme="minorEastAsia" w:hAnsiTheme="minorEastAsia" w:eastAsiaTheme="minorEastAsia"/>
          <w:sz w:val="22"/>
        </w:rPr>
        <w:t>　　　　・市役所（こども課、総務課、本館１階市民ホール、教育総務課（小俣総合支所））</w:t>
      </w:r>
    </w:p>
    <w:p>
      <w:pPr>
        <w:pStyle w:val="0"/>
        <w:ind w:firstLine="880" w:firstLineChars="400"/>
        <w:rPr>
          <w:rFonts w:hint="default" w:asciiTheme="minorEastAsia" w:hAnsiTheme="minorEastAsia" w:eastAsiaTheme="minorEastAsia"/>
          <w:sz w:val="22"/>
        </w:rPr>
      </w:pPr>
      <w:r>
        <w:rPr>
          <w:rFonts w:hint="eastAsia" w:asciiTheme="minorEastAsia" w:hAnsiTheme="minorEastAsia" w:eastAsiaTheme="minorEastAsia"/>
          <w:sz w:val="22"/>
        </w:rPr>
        <w:t>・総合支所生活福祉課（二見、小俣、御薗）</w:t>
      </w:r>
    </w:p>
    <w:p>
      <w:pPr>
        <w:pStyle w:val="0"/>
        <w:ind w:firstLine="880" w:firstLineChars="400"/>
        <w:rPr>
          <w:rFonts w:hint="default" w:asciiTheme="minorEastAsia" w:hAnsiTheme="minorEastAsia" w:eastAsiaTheme="minorEastAsia"/>
          <w:sz w:val="22"/>
        </w:rPr>
      </w:pPr>
      <w:r>
        <w:rPr>
          <w:rFonts w:hint="eastAsia" w:asciiTheme="minorEastAsia" w:hAnsiTheme="minorEastAsia" w:eastAsiaTheme="minorEastAsia"/>
          <w:sz w:val="22"/>
        </w:rPr>
        <w:t>・各支所（神社、大湊、宮本、浜郷、豊浜、北浜、城田、四郷、沼木）</w:t>
      </w:r>
    </w:p>
    <w:p>
      <w:pPr>
        <w:pStyle w:val="0"/>
        <w:ind w:firstLine="880" w:firstLineChars="400"/>
        <w:rPr>
          <w:rFonts w:hint="default" w:asciiTheme="minorEastAsia" w:hAnsiTheme="minorEastAsia" w:eastAsiaTheme="minorEastAsia"/>
          <w:sz w:val="22"/>
        </w:rPr>
      </w:pPr>
      <w:r>
        <w:rPr>
          <w:rFonts w:hint="eastAsia" w:asciiTheme="minorEastAsia" w:hAnsiTheme="minorEastAsia" w:eastAsiaTheme="minorEastAsia"/>
          <w:sz w:val="22"/>
        </w:rPr>
        <w:t>・市立図書館（伊勢、小俣）</w:t>
      </w:r>
    </w:p>
    <w:p>
      <w:pPr>
        <w:pStyle w:val="0"/>
        <w:ind w:firstLine="880" w:firstLineChars="400"/>
        <w:rPr>
          <w:rFonts w:hint="default" w:asciiTheme="minorEastAsia" w:hAnsiTheme="minorEastAsia" w:eastAsiaTheme="minorEastAsia"/>
          <w:sz w:val="22"/>
        </w:rPr>
      </w:pPr>
      <w:r>
        <w:rPr>
          <w:rFonts w:hint="eastAsia" w:asciiTheme="minorEastAsia" w:hAnsiTheme="minorEastAsia" w:eastAsiaTheme="minorEastAsia"/>
          <w:sz w:val="22"/>
        </w:rPr>
        <w:t>・生涯学習センター（いせトピア、二見）</w:t>
      </w:r>
    </w:p>
    <w:p>
      <w:pPr>
        <w:pStyle w:val="0"/>
        <w:ind w:firstLine="880" w:firstLineChars="400"/>
        <w:rPr>
          <w:rFonts w:hint="default" w:asciiTheme="minorEastAsia" w:hAnsiTheme="minorEastAsia" w:eastAsiaTheme="minorEastAsia"/>
          <w:sz w:val="22"/>
        </w:rPr>
      </w:pPr>
      <w:r>
        <w:rPr>
          <w:rFonts w:hint="eastAsia" w:asciiTheme="minorEastAsia" w:hAnsiTheme="minorEastAsia" w:eastAsiaTheme="minorEastAsia"/>
          <w:sz w:val="22"/>
        </w:rPr>
        <w:t>・いせ市民活動センター</w:t>
      </w:r>
    </w:p>
    <w:p>
      <w:pPr>
        <w:pStyle w:val="0"/>
        <w:ind w:firstLine="880" w:firstLineChars="400"/>
        <w:rPr>
          <w:rFonts w:hint="default" w:asciiTheme="minorEastAsia" w:hAnsiTheme="minorEastAsia" w:eastAsiaTheme="minorEastAsia"/>
          <w:sz w:val="22"/>
        </w:rPr>
      </w:pPr>
      <w:r>
        <w:rPr>
          <w:rFonts w:hint="eastAsia" w:asciiTheme="minorEastAsia" w:hAnsiTheme="minorEastAsia" w:eastAsiaTheme="minorEastAsia"/>
          <w:sz w:val="22"/>
        </w:rPr>
        <w:t>・地域子育て支援センター（きらら館、小俣、明倫、二見、しごう）</w:t>
      </w:r>
    </w:p>
    <w:p>
      <w:pPr>
        <w:pStyle w:val="0"/>
        <w:spacing w:before="180" w:beforeLines="50" w:beforeAutospacing="0"/>
        <w:rPr>
          <w:rFonts w:hint="default" w:asciiTheme="minorEastAsia" w:hAnsiTheme="minorEastAsia" w:eastAsiaTheme="minorEastAsia"/>
          <w:sz w:val="22"/>
        </w:rPr>
      </w:pPr>
      <w:r>
        <w:rPr>
          <w:rFonts w:hint="eastAsia" w:asciiTheme="minorEastAsia" w:hAnsiTheme="minorEastAsia" w:eastAsiaTheme="minorEastAsia"/>
          <w:sz w:val="22"/>
        </w:rPr>
        <w:t>（３）意見提出の対象者</w:t>
      </w:r>
    </w:p>
    <w:p>
      <w:pPr>
        <w:pStyle w:val="0"/>
        <w:rPr>
          <w:rFonts w:hint="default" w:asciiTheme="minorEastAsia" w:hAnsiTheme="minorEastAsia" w:eastAsiaTheme="minorEastAsia"/>
          <w:sz w:val="22"/>
        </w:rPr>
      </w:pPr>
      <w:r>
        <w:rPr>
          <w:rFonts w:hint="eastAsia" w:asciiTheme="minorEastAsia" w:hAnsiTheme="minorEastAsia" w:eastAsiaTheme="minorEastAsia"/>
          <w:sz w:val="22"/>
        </w:rPr>
        <w:t>　　　伊勢市内に在住、通勤又は通学している人など</w:t>
      </w:r>
    </w:p>
    <w:p>
      <w:pPr>
        <w:pStyle w:val="0"/>
        <w:spacing w:before="180" w:beforeLines="50" w:beforeAutospacing="0"/>
        <w:rPr>
          <w:rFonts w:hint="default" w:asciiTheme="minorEastAsia" w:hAnsiTheme="minorEastAsia" w:eastAsiaTheme="minorEastAsia"/>
          <w:sz w:val="22"/>
        </w:rPr>
      </w:pPr>
      <w:r>
        <w:rPr>
          <w:rFonts w:hint="eastAsia" w:asciiTheme="minorEastAsia" w:hAnsiTheme="minorEastAsia" w:eastAsiaTheme="minorEastAsia"/>
          <w:sz w:val="22"/>
        </w:rPr>
        <w:t>（４）意見募集の期間</w:t>
      </w:r>
    </w:p>
    <w:p>
      <w:pPr>
        <w:pStyle w:val="0"/>
        <w:rPr>
          <w:rFonts w:hint="default" w:asciiTheme="minorEastAsia" w:hAnsiTheme="minorEastAsia" w:eastAsiaTheme="minorEastAsia"/>
          <w:sz w:val="22"/>
        </w:rPr>
      </w:pPr>
      <w:r>
        <w:rPr>
          <w:rFonts w:hint="eastAsia" w:asciiTheme="minorEastAsia" w:hAnsiTheme="minorEastAsia" w:eastAsiaTheme="minorEastAsia"/>
          <w:sz w:val="22"/>
        </w:rPr>
        <w:t>　　　令和元年</w:t>
      </w:r>
      <w:r>
        <w:rPr>
          <w:rFonts w:hint="eastAsia" w:asciiTheme="minorEastAsia" w:hAnsiTheme="minorEastAsia" w:eastAsiaTheme="minorEastAsia"/>
          <w:sz w:val="22"/>
        </w:rPr>
        <w:t>12</w:t>
      </w:r>
      <w:r>
        <w:rPr>
          <w:rFonts w:hint="eastAsia" w:asciiTheme="minorEastAsia" w:hAnsiTheme="minorEastAsia" w:eastAsiaTheme="minorEastAsia"/>
          <w:sz w:val="22"/>
        </w:rPr>
        <w:t>月</w:t>
      </w:r>
      <w:r>
        <w:rPr>
          <w:rFonts w:hint="eastAsia" w:asciiTheme="minorEastAsia" w:hAnsiTheme="minorEastAsia" w:eastAsiaTheme="minorEastAsia"/>
          <w:sz w:val="22"/>
        </w:rPr>
        <w:t>16</w:t>
      </w:r>
      <w:r>
        <w:rPr>
          <w:rFonts w:hint="eastAsia" w:asciiTheme="minorEastAsia" w:hAnsiTheme="minorEastAsia" w:eastAsiaTheme="minorEastAsia"/>
          <w:sz w:val="22"/>
        </w:rPr>
        <w:t>日（月）から令和２年１月</w:t>
      </w:r>
      <w:r>
        <w:rPr>
          <w:rFonts w:hint="eastAsia" w:asciiTheme="minorEastAsia" w:hAnsiTheme="minorEastAsia" w:eastAsiaTheme="minorEastAsia"/>
          <w:sz w:val="22"/>
        </w:rPr>
        <w:t>15</w:t>
      </w:r>
      <w:r>
        <w:rPr>
          <w:rFonts w:hint="eastAsia" w:asciiTheme="minorEastAsia" w:hAnsiTheme="minorEastAsia" w:eastAsiaTheme="minorEastAsia"/>
          <w:sz w:val="22"/>
        </w:rPr>
        <w:t>日（水）</w:t>
      </w:r>
    </w:p>
    <w:p>
      <w:pPr>
        <w:pStyle w:val="0"/>
        <w:rPr>
          <w:rFonts w:hint="default" w:asciiTheme="minorEastAsia" w:hAnsiTheme="minorEastAsia" w:eastAsiaTheme="minorEastAsia"/>
          <w:sz w:val="22"/>
        </w:rPr>
      </w:pPr>
    </w:p>
    <w:p>
      <w:pPr>
        <w:pStyle w:val="0"/>
        <w:rPr>
          <w:rFonts w:hint="default" w:asciiTheme="majorEastAsia" w:hAnsiTheme="majorEastAsia" w:eastAsiaTheme="majorEastAsia"/>
          <w:b w:val="1"/>
          <w:sz w:val="22"/>
          <w:u w:val="single" w:color="auto"/>
        </w:rPr>
      </w:pPr>
      <w:r>
        <w:rPr>
          <w:rFonts w:hint="eastAsia" w:asciiTheme="majorEastAsia" w:hAnsiTheme="majorEastAsia" w:eastAsiaTheme="majorEastAsia"/>
          <w:b w:val="1"/>
          <w:sz w:val="22"/>
          <w:u w:val="single" w:color="auto"/>
        </w:rPr>
        <w:t>２．意見募集の結果</w:t>
      </w:r>
    </w:p>
    <w:p>
      <w:pPr>
        <w:pStyle w:val="0"/>
        <w:rPr>
          <w:rFonts w:hint="default" w:asciiTheme="minorEastAsia" w:hAnsiTheme="minorEastAsia" w:eastAsiaTheme="minorEastAsia"/>
          <w:sz w:val="22"/>
        </w:rPr>
      </w:pPr>
      <w:r>
        <w:rPr>
          <w:rFonts w:hint="eastAsia" w:asciiTheme="minorEastAsia" w:hAnsiTheme="minorEastAsia" w:eastAsiaTheme="minorEastAsia"/>
          <w:sz w:val="22"/>
        </w:rPr>
        <w:t>　　意見数　３人（３件）</w:t>
      </w:r>
    </w:p>
    <w:p>
      <w:pPr>
        <w:pStyle w:val="0"/>
        <w:rPr>
          <w:rFonts w:hint="default" w:asciiTheme="minorEastAsia" w:hAnsiTheme="minorEastAsia" w:eastAsiaTheme="minorEastAsia"/>
          <w:color w:val="FF0000"/>
          <w:sz w:val="22"/>
        </w:rPr>
      </w:pPr>
      <w:r>
        <w:rPr>
          <w:rFonts w:hint="eastAsia" w:asciiTheme="minorEastAsia" w:hAnsiTheme="minorEastAsia" w:eastAsiaTheme="minorEastAsia"/>
          <w:sz w:val="22"/>
        </w:rPr>
        <w:t>　　　【内訳】提出方法別：ファックス　３人（３件）</w:t>
      </w:r>
    </w:p>
    <w:p>
      <w:pPr>
        <w:pStyle w:val="0"/>
        <w:rPr>
          <w:rFonts w:hint="default" w:asciiTheme="majorEastAsia" w:hAnsiTheme="majorEastAsia" w:eastAsiaTheme="majorEastAsia"/>
          <w:b w:val="1"/>
          <w:sz w:val="22"/>
          <w:u w:val="single" w:color="auto"/>
        </w:rPr>
      </w:pPr>
    </w:p>
    <w:p>
      <w:pPr>
        <w:pStyle w:val="0"/>
        <w:rPr>
          <w:rFonts w:hint="default" w:asciiTheme="majorEastAsia" w:hAnsiTheme="majorEastAsia" w:eastAsiaTheme="majorEastAsia"/>
          <w:b w:val="1"/>
          <w:sz w:val="22"/>
          <w:u w:val="single" w:color="auto"/>
        </w:rPr>
      </w:pPr>
      <w:r>
        <w:rPr>
          <w:rFonts w:hint="eastAsia" w:asciiTheme="majorEastAsia" w:hAnsiTheme="majorEastAsia" w:eastAsiaTheme="majorEastAsia"/>
          <w:b w:val="1"/>
          <w:sz w:val="22"/>
          <w:u w:val="single" w:color="auto"/>
        </w:rPr>
        <w:t>３．意見内容及び市の考え</w:t>
      </w:r>
    </w:p>
    <w:tbl>
      <w:tblPr>
        <w:tblStyle w:val="26"/>
        <w:tblW w:w="9060" w:type="dxa"/>
        <w:tblInd w:w="0" w:type="dxa"/>
        <w:tblLayout w:type="fixed"/>
        <w:tblLook w:firstRow="1" w:lastRow="0" w:firstColumn="1" w:lastColumn="0" w:noHBand="0" w:noVBand="1" w:val="04A0"/>
      </w:tblPr>
      <w:tblGrid>
        <w:gridCol w:w="562"/>
        <w:gridCol w:w="4249"/>
        <w:gridCol w:w="4249"/>
      </w:tblGrid>
      <w:tr>
        <w:trPr/>
        <w:tc>
          <w:tcPr>
            <w:tcW w:w="562" w:type="dxa"/>
            <w:shd w:val="clear" w:color="auto" w:fill="FFC000"/>
            <w:vAlign w:val="top"/>
          </w:tcPr>
          <w:p>
            <w:pPr>
              <w:pStyle w:val="0"/>
              <w:spacing w:line="300"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w:t>
            </w:r>
          </w:p>
        </w:tc>
        <w:tc>
          <w:tcPr>
            <w:tcW w:w="4249" w:type="dxa"/>
            <w:shd w:val="clear" w:color="auto" w:fill="FFC000"/>
            <w:vAlign w:val="top"/>
          </w:tcPr>
          <w:p>
            <w:pPr>
              <w:pStyle w:val="0"/>
              <w:spacing w:line="300"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寄せられたご意見</w:t>
            </w:r>
          </w:p>
        </w:tc>
        <w:tc>
          <w:tcPr>
            <w:tcW w:w="4249" w:type="dxa"/>
            <w:shd w:val="clear" w:color="auto" w:fill="FFC000"/>
            <w:vAlign w:val="top"/>
          </w:tcPr>
          <w:p>
            <w:pPr>
              <w:pStyle w:val="0"/>
              <w:spacing w:line="300"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市の考え</w:t>
            </w:r>
          </w:p>
        </w:tc>
      </w:tr>
      <w:tr>
        <w:trPr>
          <w:trHeight w:val="2700" w:hRule="atLeast"/>
        </w:trPr>
        <w:tc>
          <w:tcPr>
            <w:tcW w:w="562" w:type="dxa"/>
            <w:vMerge w:val="restart"/>
            <w:vAlign w:val="top"/>
          </w:tcPr>
          <w:p>
            <w:pPr>
              <w:pStyle w:val="0"/>
              <w:spacing w:line="300"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１</w:t>
            </w:r>
          </w:p>
        </w:tc>
        <w:tc>
          <w:tcPr>
            <w:tcW w:w="4249" w:type="dxa"/>
            <w:vAlign w:val="top"/>
          </w:tcPr>
          <w:p>
            <w:pPr>
              <w:pStyle w:val="0"/>
              <w:spacing w:line="240" w:lineRule="auto"/>
              <w:rPr>
                <w:rFonts w:hint="default" w:asciiTheme="minorEastAsia" w:hAnsiTheme="minorEastAsia" w:eastAsiaTheme="minorEastAsia"/>
                <w:sz w:val="22"/>
              </w:rPr>
            </w:pPr>
            <w:r>
              <w:rPr>
                <w:rFonts w:hint="eastAsia" w:asciiTheme="minorEastAsia" w:hAnsiTheme="minorEastAsia" w:eastAsiaTheme="minorEastAsia"/>
                <w:sz w:val="22"/>
              </w:rPr>
              <w:t>P33(1)</w:t>
            </w:r>
            <w:r>
              <w:rPr>
                <w:rFonts w:hint="eastAsia" w:asciiTheme="minorEastAsia" w:hAnsiTheme="minorEastAsia" w:eastAsiaTheme="minorEastAsia"/>
                <w:sz w:val="22"/>
              </w:rPr>
              <w:t>幼児期の教育・保育の充実</w:t>
            </w:r>
          </w:p>
          <w:p>
            <w:pPr>
              <w:pStyle w:val="0"/>
              <w:spacing w:line="240" w:lineRule="auto"/>
              <w:ind w:firstLine="220" w:firstLineChars="100"/>
              <w:rPr>
                <w:rFonts w:hint="default" w:asciiTheme="minorEastAsia" w:hAnsiTheme="minorEastAsia" w:eastAsiaTheme="minorEastAsia"/>
                <w:sz w:val="22"/>
              </w:rPr>
            </w:pPr>
            <w:r>
              <w:rPr>
                <w:rFonts w:hint="eastAsia" w:asciiTheme="minorEastAsia" w:hAnsiTheme="minorEastAsia" w:eastAsiaTheme="minorEastAsia"/>
                <w:sz w:val="22"/>
              </w:rPr>
              <w:t>「幼稚園・保育所の認定こども園化支援」「事業所内保育所などの検討」とありますが、事業所内保育所は認可外保育所ですし、どちらも直接契約です。そのことによって弱い立場の子どもや親が排除されかねません。事実、他市ではそういう事がおこっています。</w:t>
            </w:r>
          </w:p>
        </w:tc>
        <w:tc>
          <w:tcPr>
            <w:tcW w:w="4249" w:type="dxa"/>
            <w:vAlign w:val="top"/>
          </w:tcPr>
          <w:p>
            <w:pPr>
              <w:pStyle w:val="0"/>
              <w:spacing w:line="240" w:lineRule="auto"/>
              <w:rPr>
                <w:rFonts w:hint="default" w:asciiTheme="minorEastAsia" w:hAnsiTheme="minorEastAsia" w:eastAsiaTheme="minorEastAsia"/>
                <w:sz w:val="22"/>
              </w:rPr>
            </w:pPr>
            <w:r>
              <w:rPr>
                <w:rFonts w:hint="eastAsia" w:asciiTheme="minorEastAsia" w:hAnsiTheme="minorEastAsia" w:eastAsiaTheme="minorEastAsia"/>
                <w:sz w:val="22"/>
              </w:rPr>
              <w:t>　伊勢市こども・子育て支援事業計画に基づき子育て家庭の多様な保育ニーズに対応できるよう、公立保育所、私立保育園、認定こども園のほか、事業所内保育所など認可外保育サービスなど、市内全体の幼児期の教育・保育サービスの充実を進めています。</w:t>
            </w:r>
          </w:p>
        </w:tc>
      </w:tr>
      <w:tr>
        <w:trPr>
          <w:trHeight w:val="3105" w:hRule="atLeast"/>
        </w:trPr>
        <w:tc>
          <w:tcPr>
            <w:tcW w:w="562" w:type="dxa"/>
            <w:vMerge w:val="continue"/>
            <w:vAlign w:val="top"/>
          </w:tcPr>
          <w:p>
            <w:pPr>
              <w:pStyle w:val="0"/>
              <w:spacing w:line="300" w:lineRule="exact"/>
              <w:jc w:val="center"/>
              <w:rPr>
                <w:rFonts w:hint="default" w:asciiTheme="minorEastAsia" w:hAnsiTheme="minorEastAsia" w:eastAsiaTheme="minorEastAsia"/>
                <w:sz w:val="22"/>
              </w:rPr>
            </w:pPr>
          </w:p>
        </w:tc>
        <w:tc>
          <w:tcPr>
            <w:tcW w:w="4249" w:type="dxa"/>
            <w:vAlign w:val="top"/>
          </w:tcPr>
          <w:p>
            <w:pPr>
              <w:pStyle w:val="0"/>
              <w:spacing w:line="240" w:lineRule="auto"/>
              <w:ind w:firstLine="220" w:firstLineChars="100"/>
              <w:rPr>
                <w:rFonts w:hint="default" w:asciiTheme="minorEastAsia" w:hAnsiTheme="minorEastAsia" w:eastAsiaTheme="minorEastAsia"/>
                <w:sz w:val="22"/>
              </w:rPr>
            </w:pPr>
            <w:r>
              <w:rPr>
                <w:rFonts w:hint="eastAsia" w:asciiTheme="minorEastAsia" w:hAnsiTheme="minorEastAsia" w:eastAsiaTheme="minorEastAsia"/>
                <w:sz w:val="22"/>
              </w:rPr>
              <w:t>認定こども園が増えたことによって未満児の定員が増え、待機児が減ったとは思いますがその裏で公立保育所が減ってきていることを危惧しています。</w:t>
            </w:r>
          </w:p>
          <w:p>
            <w:pPr>
              <w:pStyle w:val="0"/>
              <w:spacing w:line="240" w:lineRule="auto"/>
              <w:ind w:firstLine="220" w:firstLineChars="100"/>
              <w:rPr>
                <w:rFonts w:hint="default" w:asciiTheme="minorEastAsia" w:hAnsiTheme="minorEastAsia" w:eastAsiaTheme="minorEastAsia"/>
                <w:sz w:val="22"/>
              </w:rPr>
            </w:pPr>
            <w:r>
              <w:rPr>
                <w:rFonts w:hint="eastAsia" w:asciiTheme="minorEastAsia" w:hAnsiTheme="minorEastAsia" w:eastAsiaTheme="minorEastAsia"/>
                <w:sz w:val="22"/>
              </w:rPr>
              <w:t>保育の充実にはやはり、市が責任をもって措置をおこなう、公立保育所・認可保育所が必要です。公立保育所が一定数地域に有ることが、伊勢市の保育の水準を守る重要な砦となるのではないかと考えます。</w:t>
            </w:r>
          </w:p>
          <w:p>
            <w:pPr>
              <w:pStyle w:val="0"/>
              <w:spacing w:line="240" w:lineRule="auto"/>
              <w:rPr>
                <w:rFonts w:hint="eastAsia"/>
              </w:rPr>
            </w:pPr>
            <w:r>
              <w:rPr>
                <w:rFonts w:hint="eastAsia" w:asciiTheme="minorEastAsia" w:hAnsiTheme="minorEastAsia" w:eastAsiaTheme="minorEastAsia"/>
                <w:sz w:val="22"/>
              </w:rPr>
              <w:t>今以上の認定こども園化の推進には反対です。</w:t>
            </w:r>
          </w:p>
        </w:tc>
        <w:tc>
          <w:tcPr>
            <w:tcW w:w="4249" w:type="dxa"/>
            <w:vAlign w:val="top"/>
          </w:tcPr>
          <w:p>
            <w:pPr>
              <w:pStyle w:val="0"/>
              <w:spacing w:line="240" w:lineRule="auto"/>
              <w:rPr>
                <w:rFonts w:hint="eastAsia"/>
              </w:rPr>
            </w:pPr>
            <w:r>
              <w:rPr>
                <w:rFonts w:hint="eastAsia" w:asciiTheme="minorEastAsia" w:hAnsiTheme="minorEastAsia" w:eastAsiaTheme="minorEastAsia"/>
                <w:sz w:val="22"/>
              </w:rPr>
              <w:t>公立施設については、平成</w:t>
            </w:r>
            <w:r>
              <w:rPr>
                <w:rFonts w:hint="eastAsia" w:asciiTheme="minorEastAsia" w:hAnsiTheme="minorEastAsia" w:eastAsiaTheme="minorEastAsia"/>
                <w:sz w:val="22"/>
              </w:rPr>
              <w:t>26</w:t>
            </w:r>
            <w:r>
              <w:rPr>
                <w:rFonts w:hint="eastAsia" w:asciiTheme="minorEastAsia" w:hAnsiTheme="minorEastAsia" w:eastAsiaTheme="minorEastAsia"/>
                <w:sz w:val="22"/>
              </w:rPr>
              <w:t>年に策定した「伊勢市の就学前の子どもの教育・保育に関する施設整備計画」に基づき、幼児教育の中核的な役割、特別支援教育に関する支援や受け入れの充実等公立施設の役割を明確にし、施設の統廃合や整備を進めております。就学前の子どもに対する望ましい教育・保育環境の整備を図ることがこの計画の目的でありますので、公立施設の施設整備に関する将来構想については、現状に沿った時点修正も行いながら、今後の整備に取り組んでまいります。</w:t>
            </w:r>
          </w:p>
        </w:tc>
      </w:tr>
      <w:tr>
        <w:trPr>
          <w:trHeight w:val="7200" w:hRule="atLeast"/>
        </w:trPr>
        <w:tc>
          <w:tcPr>
            <w:tcW w:w="562" w:type="dxa"/>
            <w:vAlign w:val="top"/>
          </w:tcPr>
          <w:p>
            <w:pPr>
              <w:pStyle w:val="0"/>
              <w:spacing w:line="300" w:lineRule="exact"/>
              <w:jc w:val="center"/>
              <w:rPr>
                <w:rFonts w:hint="default" w:asciiTheme="minorEastAsia" w:hAnsiTheme="minorEastAsia" w:eastAsiaTheme="minorEastAsia"/>
                <w:sz w:val="22"/>
              </w:rPr>
            </w:pPr>
            <w:r>
              <w:rPr>
                <w:rFonts w:hint="eastAsia" w:asciiTheme="minorEastAsia" w:hAnsiTheme="minorEastAsia" w:eastAsiaTheme="minorEastAsia"/>
                <w:sz w:val="22"/>
              </w:rPr>
              <w:t>２</w:t>
            </w:r>
          </w:p>
        </w:tc>
        <w:tc>
          <w:tcPr>
            <w:tcW w:w="4249" w:type="dxa"/>
            <w:vAlign w:val="top"/>
          </w:tcPr>
          <w:p>
            <w:pPr>
              <w:pStyle w:val="0"/>
              <w:spacing w:line="240" w:lineRule="auto"/>
              <w:rPr>
                <w:rFonts w:hint="default" w:asciiTheme="minorEastAsia" w:hAnsiTheme="minorEastAsia" w:eastAsiaTheme="minorEastAsia"/>
                <w:sz w:val="22"/>
              </w:rPr>
            </w:pPr>
            <w:r>
              <w:rPr>
                <w:rFonts w:hint="eastAsia" w:asciiTheme="minorEastAsia" w:hAnsiTheme="minorEastAsia" w:eastAsiaTheme="minorEastAsia"/>
                <w:sz w:val="22"/>
              </w:rPr>
              <w:t>P33</w:t>
            </w:r>
            <w:r>
              <w:rPr>
                <w:rFonts w:hint="eastAsia" w:asciiTheme="minorEastAsia" w:hAnsiTheme="minorEastAsia" w:eastAsiaTheme="minorEastAsia"/>
                <w:sz w:val="22"/>
              </w:rPr>
              <w:t>の表を読んで</w:t>
            </w:r>
          </w:p>
          <w:p>
            <w:pPr>
              <w:pStyle w:val="0"/>
              <w:spacing w:line="240" w:lineRule="auto"/>
              <w:ind w:firstLine="220" w:firstLineChars="100"/>
              <w:rPr>
                <w:rFonts w:hint="default" w:asciiTheme="minorEastAsia" w:hAnsiTheme="minorEastAsia" w:eastAsiaTheme="minorEastAsia"/>
                <w:sz w:val="22"/>
              </w:rPr>
            </w:pPr>
            <w:r>
              <w:rPr>
                <w:rFonts w:hint="eastAsia" w:asciiTheme="minorEastAsia" w:hAnsiTheme="minorEastAsia" w:eastAsiaTheme="minorEastAsia"/>
                <w:sz w:val="22"/>
              </w:rPr>
              <w:t>「幼児教育の質の向上」「保育所における保育の充実」の取組内容を読んで、いいとは思いましたが、研修や講座を受ける保育士さんなどは、正規採用されている職員さんなのでしょうか？</w:t>
            </w:r>
          </w:p>
          <w:p>
            <w:pPr>
              <w:pStyle w:val="0"/>
              <w:spacing w:line="240" w:lineRule="auto"/>
              <w:ind w:firstLine="220" w:firstLineChars="100"/>
              <w:rPr>
                <w:rFonts w:hint="default" w:asciiTheme="minorEastAsia" w:hAnsiTheme="minorEastAsia" w:eastAsiaTheme="minorEastAsia"/>
                <w:sz w:val="22"/>
              </w:rPr>
            </w:pPr>
            <w:r>
              <w:rPr>
                <w:rFonts w:hint="eastAsia" w:asciiTheme="minorEastAsia" w:hAnsiTheme="minorEastAsia" w:eastAsiaTheme="minorEastAsia"/>
                <w:sz w:val="22"/>
              </w:rPr>
              <w:t>今の伊勢市の状況でいくと保育士さんなど、ほとんどが非正規の方です。とても不安定な働き方しかできていないのではないでしょうか？この方たちにきちっと研修や講座を受ける権利が保障され、しかも受けた知識など次の年などに活かすことができる、そんな計画ならいいのですが…。現在非正規の方たちに頼っている保育や幼稚園、こども園などの状況を見ると、心配で心配で…。どうか、子どもたちのことを考え、また、そこで働く人たちのことを考え、安心して働く職場、働き方を、まずは保障してもらいたいです。　　　　</w:t>
            </w:r>
          </w:p>
          <w:p>
            <w:pPr>
              <w:pStyle w:val="0"/>
              <w:spacing w:line="240" w:lineRule="auto"/>
              <w:ind w:firstLine="220" w:firstLineChars="100"/>
              <w:rPr>
                <w:rFonts w:hint="default" w:asciiTheme="minorEastAsia" w:hAnsiTheme="minorEastAsia" w:eastAsiaTheme="minorEastAsia"/>
                <w:sz w:val="22"/>
              </w:rPr>
            </w:pPr>
            <w:r>
              <w:rPr>
                <w:rFonts w:hint="eastAsia" w:asciiTheme="minorEastAsia" w:hAnsiTheme="minorEastAsia" w:eastAsiaTheme="minorEastAsia"/>
                <w:sz w:val="22"/>
              </w:rPr>
              <w:t>また、伊勢市として保育水準をしっかり守るというのなら、民間推進ではなく、公立の園を残すことが大事なのでは…と思っています。</w:t>
            </w:r>
          </w:p>
        </w:tc>
        <w:tc>
          <w:tcPr>
            <w:tcW w:w="42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auto"/>
              <w:rPr>
                <w:rFonts w:hint="default" w:asciiTheme="minorEastAsia" w:hAnsiTheme="minorEastAsia" w:eastAsiaTheme="minorEastAsia"/>
                <w:sz w:val="22"/>
              </w:rPr>
            </w:pPr>
            <w:r>
              <w:rPr>
                <w:rFonts w:hint="eastAsia" w:asciiTheme="minorEastAsia" w:hAnsiTheme="minorEastAsia" w:eastAsiaTheme="minorEastAsia"/>
                <w:sz w:val="22"/>
              </w:rPr>
              <w:t>　「幼児教育の質の向上」「保育所における保育の充実」については、正規・非正規問わず、施設管理者、主任保育士、保育士、調理士等経験年数や役割に応じて各種研修、講座を計画的に受講することで、保育士等の資質向上、保育の充実に努めております。また、受講した研修内容等は、各保育所内で職員全体で共有し、保育の質の向上を図っています。</w:t>
            </w:r>
          </w:p>
          <w:p>
            <w:pPr>
              <w:pStyle w:val="0"/>
              <w:spacing w:line="240" w:lineRule="auto"/>
              <w:ind w:firstLine="220" w:firstLineChars="100"/>
              <w:rPr>
                <w:rFonts w:hint="default" w:asciiTheme="minorEastAsia" w:hAnsiTheme="minorEastAsia" w:eastAsiaTheme="minorEastAsia"/>
                <w:sz w:val="22"/>
              </w:rPr>
            </w:pPr>
            <w:r>
              <w:rPr>
                <w:rFonts w:hint="eastAsia" w:asciiTheme="minorEastAsia" w:hAnsiTheme="minorEastAsia" w:eastAsiaTheme="minorEastAsia"/>
                <w:sz w:val="22"/>
              </w:rPr>
              <w:t>公立施設については、平成</w:t>
            </w:r>
            <w:r>
              <w:rPr>
                <w:rFonts w:hint="eastAsia" w:asciiTheme="minorEastAsia" w:hAnsiTheme="minorEastAsia" w:eastAsiaTheme="minorEastAsia"/>
                <w:sz w:val="22"/>
              </w:rPr>
              <w:t>26</w:t>
            </w:r>
            <w:r>
              <w:rPr>
                <w:rFonts w:hint="eastAsia" w:asciiTheme="minorEastAsia" w:hAnsiTheme="minorEastAsia" w:eastAsiaTheme="minorEastAsia"/>
                <w:sz w:val="22"/>
              </w:rPr>
              <w:t>年に策定した「伊勢市の就学前の子どもの教育・保育に関する施設整備計画」に基づき、幼児教育の中核的な役割、特別支援教育に関する支援や受け入れの充実等公立施設の役割を明確にし、施設の統廃合や整備を進めております。就学前の子どもに対する望ましい教育・保育環境の整備を図ることがこの計画の目的でありますので、公立施設の施設整備に関する将来構想については、現状に沿った時点修正も行いながら、今後の整備に取り組んでまいります。</w:t>
            </w:r>
          </w:p>
          <w:p>
            <w:pPr>
              <w:pStyle w:val="0"/>
              <w:spacing w:line="240" w:lineRule="auto"/>
              <w:rPr>
                <w:rFonts w:hint="default" w:asciiTheme="minorEastAsia" w:hAnsiTheme="minorEastAsia" w:eastAsiaTheme="minorEastAsia"/>
                <w:sz w:val="22"/>
              </w:rPr>
            </w:pPr>
          </w:p>
          <w:p>
            <w:pPr>
              <w:pStyle w:val="0"/>
              <w:spacing w:line="240" w:lineRule="auto"/>
              <w:rPr>
                <w:rFonts w:hint="default" w:asciiTheme="minorEastAsia" w:hAnsiTheme="minorEastAsia" w:eastAsiaTheme="minorEastAsia"/>
                <w:sz w:val="22"/>
              </w:rPr>
            </w:pPr>
          </w:p>
        </w:tc>
      </w:tr>
      <w:tr>
        <w:trPr>
          <w:trHeight w:val="1230" w:hRule="atLeast"/>
        </w:trPr>
        <w:tc>
          <w:tcPr>
            <w:tcW w:w="562" w:type="dxa"/>
            <w:tcBorders>
              <w:top w:val="none" w:color="auto" w:sz="0" w:space="0"/>
              <w:left w:val="none" w:color="auto" w:sz="0" w:space="0"/>
              <w:bottom w:val="none" w:color="auto" w:sz="0" w:space="0"/>
              <w:right w:val="none" w:color="auto" w:sz="0" w:space="0"/>
              <w:tl2br w:val="nil"/>
              <w:tr2bl w:val="nil"/>
            </w:tcBorders>
            <w:vAlign w:val="top"/>
          </w:tcPr>
          <w:p>
            <w:pPr>
              <w:pStyle w:val="0"/>
              <w:jc w:val="center"/>
              <w:rPr>
                <w:rFonts w:hint="default"/>
              </w:rPr>
            </w:pPr>
            <w:r>
              <w:rPr>
                <w:rFonts w:hint="eastAsia"/>
              </w:rPr>
              <w:t>３</w:t>
            </w:r>
          </w:p>
        </w:tc>
        <w:tc>
          <w:tcPr>
            <w:tcW w:w="4249" w:type="dxa"/>
            <w:tcBorders>
              <w:top w:val="none" w:color="auto" w:sz="0" w:space="0"/>
              <w:left w:val="none" w:color="auto" w:sz="0" w:space="0"/>
              <w:bottom w:val="none" w:color="auto" w:sz="0" w:space="0"/>
              <w:right w:val="none" w:color="auto" w:sz="0" w:space="0"/>
              <w:tl2br w:val="nil"/>
              <w:tr2bl w:val="nil"/>
            </w:tcBorders>
            <w:vAlign w:val="top"/>
          </w:tcPr>
          <w:p>
            <w:pPr>
              <w:pStyle w:val="0"/>
              <w:spacing w:line="240" w:lineRule="auto"/>
              <w:rPr>
                <w:rFonts w:hint="default" w:asciiTheme="minorEastAsia" w:hAnsiTheme="minorEastAsia" w:eastAsiaTheme="minorEastAsia"/>
                <w:sz w:val="22"/>
              </w:rPr>
            </w:pPr>
            <w:r>
              <w:rPr>
                <w:rFonts w:hint="eastAsia" w:asciiTheme="minorEastAsia" w:hAnsiTheme="minorEastAsia" w:eastAsiaTheme="minorEastAsia"/>
                <w:sz w:val="22"/>
              </w:rPr>
              <w:t>P33</w:t>
            </w:r>
            <w:r>
              <w:rPr>
                <w:rFonts w:hint="eastAsia" w:asciiTheme="minorEastAsia" w:hAnsiTheme="minorEastAsia" w:eastAsiaTheme="minorEastAsia"/>
                <w:sz w:val="22"/>
              </w:rPr>
              <w:t>幼児期の教育・保育の充実</w:t>
            </w:r>
          </w:p>
          <w:p>
            <w:pPr>
              <w:pStyle w:val="0"/>
              <w:spacing w:line="240" w:lineRule="auto"/>
              <w:rPr>
                <w:rFonts w:hint="default" w:asciiTheme="minorEastAsia" w:hAnsiTheme="minorEastAsia" w:eastAsiaTheme="minorEastAsia"/>
                <w:sz w:val="22"/>
              </w:rPr>
            </w:pPr>
            <w:r>
              <w:rPr>
                <w:rFonts w:hint="eastAsia" w:asciiTheme="minorEastAsia" w:hAnsiTheme="minorEastAsia" w:eastAsiaTheme="minorEastAsia"/>
                <w:sz w:val="22"/>
              </w:rPr>
              <w:t>・「幼児教育の質の向上」について</w:t>
            </w:r>
          </w:p>
          <w:p>
            <w:pPr>
              <w:pStyle w:val="0"/>
              <w:spacing w:line="240" w:lineRule="auto"/>
              <w:ind w:left="240" w:leftChars="100" w:firstLine="220" w:firstLineChars="100"/>
              <w:rPr>
                <w:rFonts w:hint="default" w:asciiTheme="minorEastAsia" w:hAnsiTheme="minorEastAsia" w:eastAsiaTheme="minorEastAsia"/>
                <w:sz w:val="22"/>
              </w:rPr>
            </w:pPr>
            <w:r>
              <w:rPr>
                <w:rFonts w:hint="eastAsia" w:asciiTheme="minorEastAsia" w:hAnsiTheme="minorEastAsia" w:eastAsiaTheme="minorEastAsia"/>
                <w:sz w:val="22"/>
              </w:rPr>
              <w:t>資質の向上のためには、安心して保育・教育に専念でき現在と将来の賃金の保障が不可欠です。非正規化をやめ、正規化していくことが望まれます。</w:t>
            </w:r>
          </w:p>
          <w:p>
            <w:pPr>
              <w:pStyle w:val="0"/>
              <w:spacing w:line="240" w:lineRule="auto"/>
              <w:ind w:left="240" w:leftChars="100" w:firstLine="220" w:firstLineChars="100"/>
              <w:rPr>
                <w:rFonts w:hint="default" w:asciiTheme="minorEastAsia" w:hAnsiTheme="minorEastAsia" w:eastAsiaTheme="minorEastAsia"/>
                <w:sz w:val="22"/>
              </w:rPr>
            </w:pPr>
            <w:r>
              <w:rPr>
                <w:rFonts w:hint="eastAsia" w:asciiTheme="minorEastAsia" w:hAnsiTheme="minorEastAsia" w:eastAsiaTheme="minorEastAsia"/>
                <w:sz w:val="22"/>
              </w:rPr>
              <w:t>市政の目的は、教育・福祉の真の充実にあると言っても過言ではない。そのための職員は宝であるとも言えます。</w:t>
            </w:r>
          </w:p>
          <w:p>
            <w:pPr>
              <w:pStyle w:val="0"/>
              <w:spacing w:line="240" w:lineRule="auto"/>
              <w:rPr>
                <w:rFonts w:hint="default" w:asciiTheme="minorEastAsia" w:hAnsiTheme="minorEastAsia" w:eastAsiaTheme="minorEastAsia"/>
                <w:sz w:val="22"/>
              </w:rPr>
            </w:pPr>
            <w:r>
              <w:rPr>
                <w:rFonts w:hint="eastAsia" w:asciiTheme="minorEastAsia" w:hAnsiTheme="minorEastAsia" w:eastAsiaTheme="minorEastAsia"/>
                <w:sz w:val="22"/>
              </w:rPr>
              <w:t>・「幼・保の認定こども園化の支援」について</w:t>
            </w:r>
          </w:p>
          <w:p>
            <w:pPr>
              <w:pStyle w:val="0"/>
              <w:spacing w:line="240" w:lineRule="auto"/>
              <w:ind w:left="240" w:leftChars="100" w:firstLine="220" w:firstLineChars="100"/>
              <w:rPr>
                <w:rFonts w:hint="default" w:asciiTheme="minorEastAsia" w:hAnsiTheme="minorEastAsia" w:eastAsiaTheme="minorEastAsia"/>
                <w:sz w:val="22"/>
              </w:rPr>
            </w:pPr>
            <w:r>
              <w:rPr>
                <w:rFonts w:hint="eastAsia" w:asciiTheme="minorEastAsia" w:hAnsiTheme="minorEastAsia" w:eastAsiaTheme="minorEastAsia"/>
                <w:sz w:val="22"/>
              </w:rPr>
              <w:t>はじめに「この園ありき」ですすめておられるが公立園を減らしただけに終わったという恐れがあります。</w:t>
            </w:r>
          </w:p>
          <w:p>
            <w:pPr>
              <w:pStyle w:val="0"/>
              <w:spacing w:line="240" w:lineRule="auto"/>
              <w:ind w:left="240" w:leftChars="100" w:firstLine="220" w:firstLineChars="100"/>
              <w:rPr>
                <w:rFonts w:hint="default" w:asciiTheme="minorEastAsia" w:hAnsiTheme="minorEastAsia" w:eastAsiaTheme="minorEastAsia"/>
                <w:sz w:val="22"/>
              </w:rPr>
            </w:pPr>
            <w:r>
              <w:rPr>
                <w:rFonts w:hint="eastAsia" w:asciiTheme="minorEastAsia" w:hAnsiTheme="minorEastAsia" w:eastAsiaTheme="minorEastAsia"/>
                <w:sz w:val="22"/>
              </w:rPr>
              <w:t>「取組内容」「目標指標」ともに、「こども園化を検討」「こども園化の意向を尊重…」とありますが、「こども園化を希望しない園の意向」をしっかり聞き取り、くみ取り、市民や保護者の意見を反映させる姿勢がみられず残念です。</w:t>
            </w:r>
          </w:p>
          <w:p>
            <w:pPr>
              <w:pStyle w:val="0"/>
              <w:spacing w:line="240" w:lineRule="auto"/>
              <w:ind w:left="240" w:leftChars="100" w:firstLine="220" w:firstLineChars="100"/>
              <w:rPr>
                <w:rFonts w:hint="default" w:asciiTheme="minorEastAsia" w:hAnsiTheme="minorEastAsia" w:eastAsiaTheme="minorEastAsia"/>
                <w:sz w:val="22"/>
              </w:rPr>
            </w:pPr>
            <w:r>
              <w:rPr>
                <w:rFonts w:hint="eastAsia" w:asciiTheme="minorEastAsia" w:hAnsiTheme="minorEastAsia" w:eastAsiaTheme="minorEastAsia"/>
                <w:sz w:val="22"/>
              </w:rPr>
              <w:t>一部の経済効率優先の民間保育園などでの、子どもの命の危険、深刻な事故が全国で多発してきています。これらの検証をきちんとしてください。他市町村の公立園を守り育てる施策を参考にしてください。</w:t>
            </w:r>
          </w:p>
          <w:p>
            <w:pPr>
              <w:pStyle w:val="0"/>
              <w:spacing w:line="240" w:lineRule="auto"/>
              <w:rPr>
                <w:rFonts w:hint="default"/>
              </w:rPr>
            </w:pPr>
            <w:r>
              <w:rPr>
                <w:rFonts w:hint="eastAsia" w:asciiTheme="minorEastAsia" w:hAnsiTheme="minorEastAsia" w:eastAsiaTheme="minorEastAsia"/>
                <w:sz w:val="22"/>
              </w:rPr>
              <w:t>以上の不安があり、こども園化推進に反対します。</w:t>
            </w:r>
          </w:p>
        </w:tc>
        <w:tc>
          <w:tcPr>
            <w:tcW w:w="4249"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line="240" w:lineRule="auto"/>
              <w:rPr>
                <w:rFonts w:hint="default"/>
              </w:rPr>
            </w:pPr>
            <w:r>
              <w:rPr>
                <w:rFonts w:hint="eastAsia" w:asciiTheme="minorEastAsia" w:hAnsiTheme="minorEastAsia" w:eastAsiaTheme="minorEastAsia"/>
                <w:sz w:val="22"/>
              </w:rPr>
              <w:t>・「幼児教育の質の向上」について</w:t>
            </w:r>
          </w:p>
          <w:p>
            <w:pPr>
              <w:pStyle w:val="0"/>
              <w:spacing w:line="240" w:lineRule="auto"/>
              <w:rPr>
                <w:rFonts w:hint="default"/>
              </w:rPr>
            </w:pPr>
            <w:r>
              <w:rPr>
                <w:rFonts w:hint="eastAsia" w:asciiTheme="minorEastAsia" w:hAnsiTheme="minorEastAsia" w:eastAsiaTheme="minorEastAsia"/>
                <w:sz w:val="22"/>
              </w:rPr>
              <w:t>　「幼児教育の質の向上」「保育所における保育の充実」については、正規・非正規問わず、施設管理者、主任保育士、保育士、調理士等経験年数や役割に応じて各種研修、講座を計画的に受講することで、保育士等の資質向上、保育の充実に努めております。また、受講した研修内容等は、各保育所内で職員全体で共有し、保育の質の向上を図っています。</w:t>
            </w:r>
          </w:p>
          <w:p>
            <w:pPr>
              <w:pStyle w:val="0"/>
              <w:spacing w:line="240" w:lineRule="auto"/>
              <w:rPr>
                <w:rFonts w:hint="default" w:asciiTheme="minorEastAsia" w:hAnsiTheme="minorEastAsia" w:eastAsiaTheme="minorEastAsia"/>
                <w:sz w:val="22"/>
              </w:rPr>
            </w:pPr>
            <w:r>
              <w:rPr>
                <w:rFonts w:hint="eastAsia" w:asciiTheme="minorEastAsia" w:hAnsiTheme="minorEastAsia" w:eastAsiaTheme="minorEastAsia"/>
                <w:sz w:val="22"/>
              </w:rPr>
              <w:t>・「幼・保の認定こども園化の支援」について</w:t>
            </w:r>
          </w:p>
          <w:p>
            <w:pPr>
              <w:pStyle w:val="0"/>
              <w:spacing w:line="240" w:lineRule="auto"/>
              <w:rPr>
                <w:rFonts w:hint="default" w:asciiTheme="minorEastAsia" w:hAnsiTheme="minorEastAsia" w:eastAsiaTheme="minorEastAsia"/>
                <w:sz w:val="22"/>
              </w:rPr>
            </w:pPr>
            <w:r>
              <w:rPr>
                <w:rFonts w:hint="eastAsia" w:asciiTheme="minorEastAsia" w:hAnsiTheme="minorEastAsia" w:eastAsiaTheme="minorEastAsia"/>
                <w:sz w:val="22"/>
              </w:rPr>
              <w:t>　私立の認定こども園は、現在８園ございます。私立施設の認定こども園化は、私立の法人の意向により実現に至っており、低年齢児の保育の受入が大きく充足されています。</w:t>
            </w:r>
          </w:p>
          <w:p>
            <w:pPr>
              <w:pStyle w:val="0"/>
              <w:spacing w:line="240" w:lineRule="auto"/>
              <w:rPr>
                <w:rFonts w:hint="default"/>
              </w:rPr>
            </w:pPr>
            <w:r>
              <w:rPr>
                <w:rFonts w:hint="eastAsia"/>
              </w:rPr>
              <w:t>　</w:t>
            </w:r>
            <w:r>
              <w:rPr>
                <w:rFonts w:hint="eastAsia" w:asciiTheme="minorEastAsia" w:hAnsiTheme="minorEastAsia" w:eastAsiaTheme="minorEastAsia"/>
                <w:sz w:val="22"/>
              </w:rPr>
              <w:t>公立施設については、平成</w:t>
            </w:r>
            <w:r>
              <w:rPr>
                <w:rFonts w:hint="eastAsia" w:asciiTheme="minorEastAsia" w:hAnsiTheme="minorEastAsia" w:eastAsiaTheme="minorEastAsia"/>
                <w:sz w:val="22"/>
              </w:rPr>
              <w:t>26</w:t>
            </w:r>
            <w:r>
              <w:rPr>
                <w:rFonts w:hint="eastAsia" w:asciiTheme="minorEastAsia" w:hAnsiTheme="minorEastAsia" w:eastAsiaTheme="minorEastAsia"/>
                <w:sz w:val="22"/>
              </w:rPr>
              <w:t>年に策定した「伊勢市の就学前の子どもの教育・保育に関する施設整備計画」に基づき、幼児教育の中核的な役割、特別支援教育に関する支援や受け入れの充実等公立施設の役割を明確にし、施設の統廃合や整備を進めております。就学前の子どもに対する望ましい教育・保育環境の整備を図ることがこの計画の目的でありますので、公立施設の施設整備に関する将来構想については、現状に沿った時点修正も行いながら、今後の整備に取り組んでまいります。</w:t>
            </w:r>
          </w:p>
        </w:tc>
      </w:tr>
    </w:tbl>
    <w:p>
      <w:pPr>
        <w:pStyle w:val="0"/>
        <w:rPr>
          <w:rFonts w:hint="default" w:asciiTheme="majorEastAsia" w:hAnsiTheme="majorEastAsia" w:eastAsiaTheme="majorEastAsia"/>
          <w:b w:val="1"/>
          <w:sz w:val="22"/>
          <w:u w:val="single" w:color="auto"/>
        </w:rPr>
      </w:pPr>
    </w:p>
    <w:p>
      <w:pPr>
        <w:pStyle w:val="0"/>
        <w:rPr>
          <w:rFonts w:hint="default" w:asciiTheme="majorEastAsia" w:hAnsiTheme="majorEastAsia" w:eastAsiaTheme="majorEastAsia"/>
          <w:b w:val="1"/>
          <w:sz w:val="22"/>
          <w:u w:val="single" w:color="auto"/>
        </w:rPr>
      </w:pPr>
      <w:r>
        <w:rPr>
          <w:rFonts w:hint="eastAsia" w:asciiTheme="majorEastAsia" w:hAnsiTheme="majorEastAsia" w:eastAsiaTheme="majorEastAsia"/>
          <w:b w:val="1"/>
          <w:sz w:val="22"/>
          <w:u w:val="single" w:color="auto"/>
        </w:rPr>
        <w:t>４．意見募集結果による修正の有無</w:t>
      </w:r>
    </w:p>
    <w:p>
      <w:pPr>
        <w:pStyle w:val="0"/>
        <w:spacing w:before="180" w:beforeLines="50" w:beforeAutospacing="0"/>
        <w:rPr>
          <w:rFonts w:hint="default" w:asciiTheme="minorEastAsia" w:hAnsiTheme="minorEastAsia" w:eastAsiaTheme="minorEastAsia"/>
          <w:sz w:val="22"/>
        </w:rPr>
      </w:pPr>
      <w:r>
        <w:rPr>
          <w:rFonts w:hint="eastAsia" w:asciiTheme="majorEastAsia" w:hAnsiTheme="majorEastAsia" w:eastAsiaTheme="majorEastAsia"/>
          <w:sz w:val="22"/>
        </w:rPr>
        <w:t>　　</w:t>
      </w:r>
      <w:r>
        <w:rPr>
          <w:rFonts w:hint="eastAsia" w:asciiTheme="minorEastAsia" w:hAnsiTheme="minorEastAsia" w:eastAsiaTheme="minorEastAsia"/>
          <w:sz w:val="22"/>
        </w:rPr>
        <w:t>修正なし</w:t>
      </w:r>
    </w:p>
    <w:p>
      <w:pPr>
        <w:pStyle w:val="0"/>
        <w:spacing w:before="0" w:beforeLines="0" w:beforeAutospacing="0"/>
        <w:rPr>
          <w:rFonts w:hint="default" w:asciiTheme="minorEastAsia" w:hAnsiTheme="minorEastAsia" w:eastAsiaTheme="minorEastAsia"/>
          <w:sz w:val="22"/>
        </w:rPr>
      </w:pPr>
    </w:p>
    <w:sectPr>
      <w:pgSz w:w="11906" w:h="16838"/>
      <w:pgMar w:top="1134" w:right="1418" w:bottom="1134" w:left="1418" w:header="851" w:footer="397"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eastAsia="ＭＳ 明朝" w:asciiTheme="minorHAnsi" w:hAnsiTheme="minorHAnsi"/>
        <w:kern w:val="2"/>
        <w:sz w:val="24"/>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16"/>
    <w:uiPriority w:val="0"/>
  </w:style>
  <w:style w:type="character" w:styleId="16" w:customStyle="1">
    <w:name w:val="本文 (文字)"/>
    <w:basedOn w:val="10"/>
    <w:next w:val="16"/>
    <w:link w:val="15"/>
    <w:uiPriority w:val="0"/>
  </w:style>
  <w:style w:type="paragraph" w:styleId="17">
    <w:name w:val="Balloon Text"/>
    <w:basedOn w:val="0"/>
    <w:next w:val="17"/>
    <w:link w:val="18"/>
    <w:uiPriority w:val="0"/>
    <w:semiHidden/>
    <w:rPr>
      <w:rFonts w:asciiTheme="majorHAnsi" w:hAnsiTheme="majorHAnsi" w:eastAsiaTheme="majorEastAsia"/>
      <w:sz w:val="18"/>
    </w:rPr>
  </w:style>
  <w:style w:type="character" w:styleId="18" w:customStyle="1">
    <w:name w:val="吹き出し (文字)"/>
    <w:basedOn w:val="10"/>
    <w:next w:val="18"/>
    <w:link w:val="17"/>
    <w:uiPriority w:val="0"/>
    <w:rPr>
      <w:rFonts w:asciiTheme="majorHAnsi" w:hAnsiTheme="majorHAnsi" w:eastAsiaTheme="majorEastAsia"/>
      <w:sz w:val="18"/>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 w:type="paragraph" w:styleId="25">
    <w:name w:val="Date"/>
    <w:basedOn w:val="0"/>
    <w:next w:val="0"/>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both"/>
      <w:outlineLvl w:val="9"/>
      <w15:collapsed w:val="0"/>
    </w:pPr>
    <w:rPr>
      <w:rFonts w:ascii="Century" w:hAnsi="Century" w:eastAsia="ＭＳ 明朝"/>
      <w:dstrike w:val="0"/>
      <w:color w:val="auto"/>
      <w:w w:val="100"/>
      <w:kern w:val="2"/>
      <w:sz w:val="24"/>
      <w:highlight w:val="none"/>
      <w:u w:val="none" w:color="auto"/>
      <w:bdr w:val="none" w:color="auto" w:sz="0" w:space="0"/>
      <w:shd w:val="clear" w:color="auto" w:fill="auto"/>
      <w:vertAlign w:val="baseline"/>
      <w:em w:val="none"/>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901</TotalTime>
  <Pages>3</Pages>
  <Words>11</Words>
  <Characters>2842</Characters>
  <Application>JUST Note</Application>
  <Lines>182</Lines>
  <Paragraphs>56</Paragraphs>
  <Company>伊勢市</Company>
  <CharactersWithSpaces>2879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城 浩紀</dc:creator>
  <cp:lastModifiedBy>福田 智仁</cp:lastModifiedBy>
  <cp:lastPrinted>2020-02-17T05:00:25Z</cp:lastPrinted>
  <dcterms:created xsi:type="dcterms:W3CDTF">2014-07-02T02:03:00Z</dcterms:created>
  <dcterms:modified xsi:type="dcterms:W3CDTF">2020-02-17T05:00:32Z</dcterms:modified>
  <cp:revision>109</cp:revision>
</cp:coreProperties>
</file>