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22"/>
        </w:rPr>
      </w:pPr>
      <w:r>
        <w:rPr>
          <w:rFonts w:hint="default" w:ascii="ＭＳ ゴシック" w:hAnsi="ＭＳ ゴシック" w:eastAsia="ＭＳ ゴシック"/>
          <w:color w:val="auto"/>
          <w:sz w:val="22"/>
        </w:rPr>
        <w:t>社会福祉法人</w:t>
      </w:r>
      <w:r>
        <w:rPr>
          <w:rFonts w:hint="default" w:ascii="ＭＳ ゴシック" w:hAnsi="ＭＳ ゴシック" w:eastAsia="ＭＳ ゴシック"/>
          <w:color w:val="auto"/>
          <w:sz w:val="22"/>
        </w:rPr>
        <w:t>○○</w:t>
      </w:r>
      <w:r>
        <w:rPr>
          <w:rFonts w:hint="default" w:ascii="ＭＳ ゴシック" w:hAnsi="ＭＳ ゴシック" w:eastAsia="ＭＳ ゴシック"/>
          <w:color w:val="auto"/>
          <w:sz w:val="22"/>
        </w:rPr>
        <w:t>会　役員及び評議員の報酬</w:t>
      </w:r>
      <w:r>
        <w:rPr>
          <w:rFonts w:hint="eastAsia" w:ascii="ＭＳ ゴシック" w:hAnsi="ＭＳ ゴシック" w:eastAsia="ＭＳ ゴシック"/>
          <w:color w:val="auto"/>
          <w:sz w:val="22"/>
        </w:rPr>
        <w:t>等</w:t>
      </w:r>
      <w:r>
        <w:rPr>
          <w:rFonts w:hint="default" w:ascii="ＭＳ ゴシック" w:hAnsi="ＭＳ ゴシック" w:eastAsia="ＭＳ ゴシック"/>
          <w:color w:val="auto"/>
          <w:sz w:val="22"/>
        </w:rPr>
        <w:t>に関する規程</w:t>
      </w:r>
    </w:p>
    <w:p>
      <w:pPr>
        <w:pStyle w:val="0"/>
        <w:rPr>
          <w:rFonts w:hint="default"/>
          <w:color w:val="auto"/>
        </w:rPr>
      </w:pPr>
    </w:p>
    <w:p>
      <w:pPr>
        <w:pStyle w:val="0"/>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目的及び意義</w:t>
      </w:r>
      <w:r>
        <w:rPr>
          <w:rFonts w:hint="default" w:ascii="ＭＳ ゴシック" w:hAnsi="ＭＳ ゴシック" w:eastAsia="ＭＳ ゴシック"/>
          <w:color w:val="auto"/>
        </w:rPr>
        <w:t>)</w:t>
      </w:r>
    </w:p>
    <w:p>
      <w:pPr>
        <w:pStyle w:val="0"/>
        <w:ind w:left="567" w:hanging="567"/>
        <w:rPr>
          <w:rFonts w:hint="default"/>
          <w:color w:val="auto"/>
        </w:rPr>
      </w:pPr>
      <w:r>
        <w:rPr>
          <w:rFonts w:hint="default"/>
          <w:color w:val="auto"/>
        </w:rPr>
        <w:t>第１条　この規程は、社会福祉法人</w:t>
      </w:r>
      <w:bookmarkStart w:id="0" w:name="_GoBack"/>
      <w:bookmarkEnd w:id="0"/>
      <w:r>
        <w:rPr>
          <w:rFonts w:hint="default"/>
          <w:color w:val="auto"/>
        </w:rPr>
        <w:t>〇〇会（以下「この法人」という。）の定款第〇条及び第〇条の規定に基づき、役員及び評議員の報酬等に関し必要な事項を定めることを目的とする。</w:t>
      </w:r>
    </w:p>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定義</w:t>
      </w:r>
      <w:r>
        <w:rPr>
          <w:rFonts w:hint="default" w:ascii="ＭＳ ゴシック" w:hAnsi="ＭＳ ゴシック" w:eastAsia="ＭＳ ゴシック"/>
          <w:color w:val="auto"/>
        </w:rPr>
        <w:t>)</w:t>
      </w:r>
    </w:p>
    <w:p>
      <w:pPr>
        <w:pStyle w:val="0"/>
        <w:ind w:left="567" w:hanging="567"/>
        <w:rPr>
          <w:rFonts w:hint="default" w:asciiTheme="minorEastAsia" w:hAnsiTheme="minorEastAsia" w:eastAsiaTheme="minorEastAsia"/>
          <w:color w:val="auto"/>
        </w:rPr>
      </w:pPr>
      <w:r>
        <w:rPr>
          <w:rFonts w:hint="default" w:asciiTheme="minorEastAsia" w:hAnsiTheme="minorEastAsia" w:eastAsiaTheme="minorEastAsia"/>
          <w:color w:val="auto"/>
        </w:rPr>
        <w:t>第２条　この規程において、次の各号に掲げる用語の定義は、当該各号に定めるところによる。</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(1) </w:t>
      </w:r>
      <w:r>
        <w:rPr>
          <w:rFonts w:hint="default" w:asciiTheme="minorEastAsia" w:hAnsiTheme="minorEastAsia" w:eastAsiaTheme="minorEastAsia"/>
          <w:color w:val="auto"/>
        </w:rPr>
        <w:t>役員とは、定款第〇条に基づき置かれる理事及び監事をいう。</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(2) </w:t>
      </w:r>
      <w:r>
        <w:rPr>
          <w:rFonts w:hint="default" w:asciiTheme="minorEastAsia" w:hAnsiTheme="minorEastAsia" w:eastAsiaTheme="minorEastAsia"/>
          <w:color w:val="auto"/>
        </w:rPr>
        <w:t>常勤</w:t>
      </w:r>
      <w:r>
        <w:rPr>
          <w:rFonts w:hint="eastAsia" w:asciiTheme="minorEastAsia" w:hAnsiTheme="minorEastAsia" w:eastAsiaTheme="minorEastAsia"/>
          <w:color w:val="auto"/>
        </w:rPr>
        <w:t>の理事</w:t>
      </w:r>
      <w:r>
        <w:rPr>
          <w:rFonts w:hint="default" w:asciiTheme="minorEastAsia" w:hAnsiTheme="minorEastAsia" w:eastAsiaTheme="minorEastAsia"/>
          <w:color w:val="auto"/>
        </w:rPr>
        <w:t>とは、</w:t>
      </w:r>
      <w:r>
        <w:rPr>
          <w:rFonts w:hint="eastAsia" w:asciiTheme="minorEastAsia" w:hAnsiTheme="minorEastAsia" w:eastAsiaTheme="minorEastAsia"/>
          <w:color w:val="auto"/>
        </w:rPr>
        <w:t>理事</w:t>
      </w:r>
      <w:r>
        <w:rPr>
          <w:rFonts w:hint="default" w:asciiTheme="minorEastAsia" w:hAnsiTheme="minorEastAsia" w:eastAsiaTheme="minorEastAsia"/>
          <w:color w:val="auto"/>
        </w:rPr>
        <w:t>のうち、この法人を主たる勤務場所とする者をいう。</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(3) </w:t>
      </w:r>
      <w:r>
        <w:rPr>
          <w:rFonts w:hint="default" w:asciiTheme="minorEastAsia" w:hAnsiTheme="minorEastAsia" w:eastAsiaTheme="minorEastAsia"/>
          <w:color w:val="auto"/>
        </w:rPr>
        <w:t>非常勤</w:t>
      </w:r>
      <w:r>
        <w:rPr>
          <w:rFonts w:hint="eastAsia" w:asciiTheme="minorEastAsia" w:hAnsiTheme="minorEastAsia" w:eastAsiaTheme="minorEastAsia"/>
          <w:color w:val="auto"/>
        </w:rPr>
        <w:t>の役員</w:t>
      </w:r>
      <w:r>
        <w:rPr>
          <w:rFonts w:hint="default" w:asciiTheme="minorEastAsia" w:hAnsiTheme="minorEastAsia" w:eastAsiaTheme="minorEastAsia"/>
          <w:color w:val="auto"/>
        </w:rPr>
        <w:t>とは、役員のうち、常勤</w:t>
      </w:r>
      <w:r>
        <w:rPr>
          <w:rFonts w:hint="eastAsia" w:asciiTheme="minorEastAsia" w:hAnsiTheme="minorEastAsia" w:eastAsiaTheme="minorEastAsia"/>
          <w:color w:val="auto"/>
        </w:rPr>
        <w:t>の理事</w:t>
      </w:r>
      <w:r>
        <w:rPr>
          <w:rFonts w:hint="default" w:asciiTheme="minorEastAsia" w:hAnsiTheme="minorEastAsia" w:eastAsiaTheme="minorEastAsia"/>
          <w:color w:val="auto"/>
        </w:rPr>
        <w:t>以外の者をいう。</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(4) </w:t>
      </w:r>
      <w:r>
        <w:rPr>
          <w:rFonts w:hint="default" w:asciiTheme="minorEastAsia" w:hAnsiTheme="minorEastAsia" w:eastAsiaTheme="minorEastAsia"/>
          <w:color w:val="auto"/>
        </w:rPr>
        <w:t>評議員とは、定款第〇条に基づき置かれる者をいう。</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(5) </w:t>
      </w:r>
      <w:r>
        <w:rPr>
          <w:rFonts w:hint="default" w:asciiTheme="minorEastAsia" w:hAnsiTheme="minorEastAsia" w:eastAsiaTheme="minorEastAsia"/>
          <w:color w:val="auto"/>
        </w:rPr>
        <w:t>報酬等とは、報酬、賞与その他の職務執行の対価として受ける財産上の利益及び退職慰労金であって、その名称の如何を問わない。</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(6) </w:t>
      </w:r>
      <w:r>
        <w:rPr>
          <w:rFonts w:hint="default" w:asciiTheme="minorEastAsia" w:hAnsiTheme="minorEastAsia" w:eastAsiaTheme="minorEastAsia"/>
          <w:color w:val="auto"/>
        </w:rPr>
        <w:t>費用とは、職務遂行に伴い発生する交通費、旅費</w:t>
      </w:r>
      <w:r>
        <w:rPr>
          <w:rFonts w:hint="default" w:asciiTheme="minorEastAsia" w:hAnsiTheme="minorEastAsia" w:eastAsiaTheme="minorEastAsia"/>
          <w:color w:val="auto"/>
        </w:rPr>
        <w:t>(</w:t>
      </w:r>
      <w:r>
        <w:rPr>
          <w:rFonts w:hint="default" w:asciiTheme="minorEastAsia" w:hAnsiTheme="minorEastAsia" w:eastAsiaTheme="minorEastAsia"/>
          <w:color w:val="auto"/>
        </w:rPr>
        <w:t>宿泊費を含む</w:t>
      </w:r>
      <w:r>
        <w:rPr>
          <w:rFonts w:hint="default" w:asciiTheme="minorEastAsia" w:hAnsiTheme="minorEastAsia" w:eastAsiaTheme="minorEastAsia"/>
          <w:color w:val="auto"/>
        </w:rPr>
        <w:t>)</w:t>
      </w:r>
      <w:r>
        <w:rPr>
          <w:rFonts w:hint="default" w:asciiTheme="minorEastAsia" w:hAnsiTheme="minorEastAsia" w:eastAsiaTheme="minorEastAsia"/>
          <w:color w:val="auto"/>
        </w:rPr>
        <w:t>等の経費をい</w:t>
      </w:r>
      <w:r>
        <w:rPr>
          <w:rFonts w:hint="eastAsia" w:asciiTheme="minorEastAsia" w:hAnsiTheme="minorEastAsia" w:eastAsiaTheme="minorEastAsia"/>
          <w:color w:val="auto"/>
        </w:rPr>
        <w:t>い、</w:t>
      </w:r>
      <w:r>
        <w:rPr>
          <w:rFonts w:hint="default" w:asciiTheme="minorEastAsia" w:hAnsiTheme="minorEastAsia" w:eastAsiaTheme="minorEastAsia"/>
          <w:color w:val="auto"/>
        </w:rPr>
        <w:t>報酬等とは明確に区分されるものとする。</w:t>
      </w:r>
    </w:p>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勤務形態に応じた報酬等の区分</w:t>
      </w:r>
      <w:r>
        <w:rPr>
          <w:rFonts w:hint="default" w:ascii="ＭＳ ゴシック" w:hAnsi="ＭＳ ゴシック" w:eastAsia="ＭＳ ゴシック"/>
          <w:color w:val="auto"/>
        </w:rPr>
        <w:t>)</w:t>
      </w:r>
    </w:p>
    <w:p>
      <w:pPr>
        <w:pStyle w:val="0"/>
        <w:ind w:left="567" w:hanging="567"/>
        <w:rPr>
          <w:rFonts w:hint="default" w:asciiTheme="minorEastAsia" w:hAnsiTheme="minorEastAsia" w:eastAsiaTheme="minorEastAsia"/>
          <w:color w:val="auto"/>
        </w:rPr>
      </w:pPr>
      <w:r>
        <w:rPr>
          <w:rFonts w:hint="default" w:asciiTheme="minorEastAsia" w:hAnsiTheme="minorEastAsia" w:eastAsiaTheme="minorEastAsia"/>
          <w:color w:val="auto"/>
        </w:rPr>
        <w:t>第３条　役員等に対しては、職務執行の対価として、次のとおり報酬等を支給するものとする。</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(1) </w:t>
      </w:r>
      <w:r>
        <w:rPr>
          <w:rFonts w:hint="default" w:asciiTheme="minorEastAsia" w:hAnsiTheme="minorEastAsia" w:eastAsiaTheme="minorEastAsia"/>
          <w:color w:val="auto"/>
        </w:rPr>
        <w:t>常勤</w:t>
      </w:r>
      <w:r>
        <w:rPr>
          <w:rFonts w:hint="eastAsia" w:asciiTheme="minorEastAsia" w:hAnsiTheme="minorEastAsia" w:eastAsiaTheme="minorEastAsia"/>
          <w:color w:val="auto"/>
        </w:rPr>
        <w:t>の</w:t>
      </w:r>
      <w:r>
        <w:rPr>
          <w:rFonts w:hint="default" w:asciiTheme="minorEastAsia" w:hAnsiTheme="minorEastAsia" w:eastAsiaTheme="minorEastAsia"/>
          <w:color w:val="auto"/>
        </w:rPr>
        <w:t>理事　　　報酬（賞与、退職慰労金を含む）</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(2) </w:t>
      </w:r>
      <w:r>
        <w:rPr>
          <w:rFonts w:hint="default" w:asciiTheme="minorEastAsia" w:hAnsiTheme="minorEastAsia" w:eastAsiaTheme="minorEastAsia"/>
          <w:color w:val="auto"/>
        </w:rPr>
        <w:t>非常勤の役員　</w:t>
      </w:r>
      <w:r>
        <w:rPr>
          <w:rFonts w:hint="eastAsia" w:asciiTheme="minorEastAsia" w:hAnsiTheme="minorEastAsia" w:eastAsiaTheme="minorEastAsia"/>
          <w:color w:val="auto"/>
        </w:rPr>
        <w:t>　</w:t>
      </w:r>
      <w:r>
        <w:rPr>
          <w:rFonts w:hint="default" w:asciiTheme="minorEastAsia" w:hAnsiTheme="minorEastAsia" w:eastAsiaTheme="minorEastAsia"/>
          <w:color w:val="auto"/>
        </w:rPr>
        <w:t>報酬</w:t>
      </w:r>
    </w:p>
    <w:p>
      <w:pPr>
        <w:pStyle w:val="0"/>
        <w:ind w:left="564" w:hanging="281"/>
        <w:rPr>
          <w:rFonts w:hint="default" w:asciiTheme="minorEastAsia" w:hAnsiTheme="minorEastAsia" w:eastAsiaTheme="minorEastAsia"/>
          <w:color w:val="auto"/>
        </w:rPr>
      </w:pPr>
      <w:r>
        <w:rPr>
          <w:rFonts w:hint="default" w:asciiTheme="minorEastAsia" w:hAnsiTheme="minorEastAsia" w:eastAsiaTheme="minorEastAsia"/>
          <w:color w:val="auto"/>
        </w:rPr>
        <w:t xml:space="preserve">(3) </w:t>
      </w:r>
      <w:r>
        <w:rPr>
          <w:rFonts w:hint="default" w:asciiTheme="minorEastAsia" w:hAnsiTheme="minorEastAsia" w:eastAsiaTheme="minorEastAsia"/>
          <w:color w:val="auto"/>
        </w:rPr>
        <w:t>評議員　　　</w:t>
      </w:r>
      <w:r>
        <w:rPr>
          <w:rFonts w:hint="eastAsia" w:asciiTheme="minorEastAsia" w:hAnsiTheme="minorEastAsia" w:eastAsiaTheme="minorEastAsia"/>
          <w:color w:val="auto"/>
        </w:rPr>
        <w:t>　</w:t>
      </w:r>
      <w:r>
        <w:rPr>
          <w:rFonts w:hint="default" w:asciiTheme="minorEastAsia" w:hAnsiTheme="minorEastAsia" w:eastAsiaTheme="minorEastAsia"/>
          <w:color w:val="auto"/>
        </w:rPr>
        <w:t>　報酬</w:t>
      </w:r>
    </w:p>
    <w:p>
      <w:pPr>
        <w:pStyle w:val="0"/>
        <w:ind w:left="567" w:hanging="357"/>
        <w:rPr>
          <w:rFonts w:hint="default" w:asciiTheme="minorEastAsia" w:hAnsiTheme="minorEastAsia" w:eastAsiaTheme="minorEastAsia"/>
          <w:color w:val="auto"/>
        </w:rPr>
      </w:pPr>
      <w:r>
        <w:rPr>
          <w:rFonts w:hint="default" w:asciiTheme="minorEastAsia" w:hAnsiTheme="minorEastAsia" w:eastAsiaTheme="minorEastAsia"/>
          <w:color w:val="auto"/>
        </w:rPr>
        <w:t>２　この法人の職員を兼務し、職員給与が支給されている</w:t>
      </w:r>
      <w:r>
        <w:rPr>
          <w:rFonts w:hint="eastAsia" w:asciiTheme="minorEastAsia" w:hAnsiTheme="minorEastAsia" w:eastAsiaTheme="minorEastAsia"/>
          <w:color w:val="auto"/>
        </w:rPr>
        <w:t>理事</w:t>
      </w:r>
      <w:r>
        <w:rPr>
          <w:rFonts w:hint="default" w:asciiTheme="minorEastAsia" w:hAnsiTheme="minorEastAsia" w:eastAsiaTheme="minorEastAsia"/>
          <w:color w:val="auto"/>
        </w:rPr>
        <w:t>に対しては、報酬等は支給しない。</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ind w:firstLine="210"/>
              <w:rPr>
                <w:rFonts w:hint="eastAsia" w:ascii="ＭＳ Ｐゴシック" w:hAnsi="ＭＳ Ｐゴシック" w:eastAsia="ＭＳ Ｐゴシック"/>
                <w:color w:val="auto"/>
                <w:sz w:val="12"/>
              </w:rPr>
            </w:pPr>
          </w:p>
          <w:p>
            <w:pPr>
              <w:pStyle w:val="0"/>
              <w:ind w:firstLine="210"/>
              <w:rPr>
                <w:rFonts w:hint="eastAsia" w:ascii="ＭＳ Ｐゴシック" w:hAnsi="ＭＳ Ｐゴシック" w:eastAsia="ＭＳ Ｐゴシック"/>
                <w:color w:val="auto"/>
              </w:rPr>
            </w:pPr>
            <w:r>
              <w:rPr>
                <w:rFonts w:hint="eastAsia" w:ascii="ＭＳ ゴシック" w:hAnsi="ＭＳ ゴシック" w:eastAsia="ＭＳ ゴシック"/>
                <w:color w:val="0044C0"/>
              </w:rPr>
              <w:t>社会福祉法施行規則第</w:t>
            </w:r>
            <w:r>
              <w:rPr>
                <w:rFonts w:hint="eastAsia" w:ascii="ＭＳ ゴシック" w:hAnsi="ＭＳ ゴシック" w:eastAsia="ＭＳ ゴシック"/>
                <w:color w:val="0044C0"/>
              </w:rPr>
              <w:t>2</w:t>
            </w:r>
            <w:r>
              <w:rPr>
                <w:rFonts w:hint="eastAsia" w:ascii="ＭＳ ゴシック" w:hAnsi="ＭＳ ゴシック" w:eastAsia="ＭＳ ゴシック"/>
                <w:color w:val="0044C0"/>
              </w:rPr>
              <w:t>条の</w:t>
            </w:r>
            <w:r>
              <w:rPr>
                <w:rFonts w:hint="eastAsia" w:ascii="ＭＳ ゴシック" w:hAnsi="ＭＳ ゴシック" w:eastAsia="ＭＳ ゴシック"/>
                <w:color w:val="0044C0"/>
              </w:rPr>
              <w:t>42</w:t>
            </w:r>
            <w:r>
              <w:rPr>
                <w:rFonts w:hint="eastAsia" w:ascii="ＭＳ ゴシック" w:hAnsi="ＭＳ ゴシック" w:eastAsia="ＭＳ ゴシック"/>
                <w:color w:val="0044C0"/>
              </w:rPr>
              <w:t>に規定する「理事等の勤務形態に応じた報酬等の区分」とは、常勤役員、非常勤役員の報酬の別等をいい、例えば、常勤理事への月額報酬、非常勤理事への理事会等出席の都度支払う日当等（日当が交通費実費額を超える場合は報酬等に該当）をいいます。</w:t>
            </w:r>
          </w:p>
          <w:p>
            <w:pPr>
              <w:pStyle w:val="0"/>
              <w:ind w:firstLine="210"/>
              <w:rPr>
                <w:rFonts w:hint="eastAsia" w:ascii="ＭＳ Ｐゴシック" w:hAnsi="ＭＳ Ｐゴシック" w:eastAsia="ＭＳ Ｐゴシック"/>
                <w:color w:val="auto"/>
                <w:sz w:val="12"/>
              </w:rPr>
            </w:pPr>
          </w:p>
        </w:tc>
      </w:tr>
    </w:tbl>
    <w:p>
      <w:pPr>
        <w:pStyle w:val="0"/>
        <w:rPr>
          <w:rFonts w:hint="default"/>
          <w:color w:val="auto"/>
        </w:rPr>
      </w:pPr>
    </w:p>
    <w:p>
      <w:pPr>
        <w:pStyle w:val="0"/>
        <w:rPr>
          <w:rFonts w:hint="default"/>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役</w:t>
      </w:r>
      <w:r>
        <w:rPr>
          <w:rFonts w:hint="default"/>
          <w:color w:val="auto"/>
        </w:rPr>
        <w:t>員が無報酬の場合</w:t>
      </w:r>
    </w:p>
    <w:p>
      <w:pPr>
        <w:pStyle w:val="0"/>
        <w:rPr>
          <w:rFonts w:hint="default"/>
          <w:color w:val="auto"/>
        </w:rPr>
      </w:pPr>
      <w:r>
        <w:rPr>
          <w:rFonts w:hint="default"/>
          <w:color w:val="auto"/>
        </w:rPr>
        <w:t>第３条　役員の報酬は無報酬とする。</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color w:val="auto"/>
                <w:sz w:val="12"/>
              </w:rPr>
            </w:pPr>
            <w:r>
              <w:rPr>
                <w:rFonts w:hint="eastAsia" w:ascii="ＭＳ ゴシック" w:hAnsi="ＭＳ ゴシック" w:eastAsia="ＭＳ ゴシック"/>
                <w:color w:val="auto"/>
              </w:rPr>
              <w:t>　</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0044C0"/>
              </w:rPr>
              <w:t>定款で無報酬と定めた場合については、支給基準を別途策定する必要はありません。一方、定款で報酬を定めているが、評議員会の決議によって無報酬と定める場合については、別途支給基準を策定する必要があります。</w:t>
            </w:r>
          </w:p>
          <w:p>
            <w:pPr>
              <w:pStyle w:val="0"/>
              <w:rPr>
                <w:rFonts w:hint="eastAsia" w:ascii="ＭＳ ゴシック" w:hAnsi="ＭＳ ゴシック" w:eastAsia="ＭＳ ゴシック"/>
                <w:color w:val="auto"/>
                <w:sz w:val="12"/>
              </w:rPr>
            </w:pPr>
          </w:p>
        </w:tc>
      </w:tr>
    </w:tbl>
    <w:p>
      <w:pPr>
        <w:pStyle w:val="0"/>
        <w:ind w:left="567" w:hanging="567"/>
        <w:rPr>
          <w:rFonts w:hint="default" w:ascii="ＭＳ ゴシック" w:hAnsi="ＭＳ ゴシック" w:eastAsia="ＭＳ ゴシック"/>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（報酬等の額の算定方法）</w:t>
      </w:r>
    </w:p>
    <w:p>
      <w:pPr>
        <w:pStyle w:val="0"/>
        <w:ind w:left="567" w:hanging="567"/>
        <w:rPr>
          <w:rFonts w:hint="default"/>
          <w:color w:val="auto"/>
        </w:rPr>
      </w:pPr>
      <w:r>
        <w:rPr>
          <w:rFonts w:hint="default"/>
          <w:color w:val="auto"/>
        </w:rPr>
        <w:t>第４条　評議員には、定款</w:t>
      </w:r>
      <w:r>
        <w:rPr>
          <w:rFonts w:hint="default" w:asciiTheme="minorEastAsia" w:hAnsiTheme="minorEastAsia" w:eastAsiaTheme="minorEastAsia"/>
          <w:color w:val="auto"/>
        </w:rPr>
        <w:t>第</w:t>
      </w:r>
      <w:r>
        <w:rPr>
          <w:rFonts w:hint="default" w:asciiTheme="minorEastAsia" w:hAnsiTheme="minorEastAsia" w:eastAsiaTheme="minorEastAsia"/>
          <w:color w:val="auto"/>
        </w:rPr>
        <w:t>○</w:t>
      </w:r>
      <w:r>
        <w:rPr>
          <w:rFonts w:hint="default" w:asciiTheme="minorEastAsia" w:hAnsiTheme="minorEastAsia" w:eastAsiaTheme="minorEastAsia"/>
          <w:color w:val="auto"/>
        </w:rPr>
        <w:t>条</w:t>
      </w:r>
      <w:r>
        <w:rPr>
          <w:rFonts w:hint="default"/>
          <w:color w:val="auto"/>
        </w:rPr>
        <w:t>で定める金額の範囲内で、報酬を支給するこができる。</w:t>
      </w:r>
    </w:p>
    <w:p>
      <w:pPr>
        <w:pStyle w:val="0"/>
        <w:ind w:left="564" w:hanging="281"/>
        <w:rPr>
          <w:rFonts w:hint="default"/>
          <w:color w:val="auto"/>
        </w:rPr>
      </w:pPr>
      <w:r>
        <w:rPr>
          <w:rFonts w:hint="default"/>
          <w:color w:val="auto"/>
        </w:rPr>
        <w:t>２　個々の評議員の報酬は、別表１に定める額とする。</w:t>
      </w:r>
    </w:p>
    <w:p>
      <w:pPr>
        <w:pStyle w:val="0"/>
        <w:ind w:left="564" w:hanging="281"/>
        <w:rPr>
          <w:rFonts w:hint="default"/>
          <w:color w:val="auto"/>
        </w:rPr>
      </w:pPr>
      <w:r>
        <w:rPr>
          <w:rFonts w:hint="default"/>
          <w:color w:val="auto"/>
        </w:rPr>
        <w:t>３　この法人の全理事の報酬総額は、年間</w:t>
      </w:r>
      <w:r>
        <w:rPr>
          <w:rFonts w:hint="eastAsia"/>
          <w:color w:val="auto"/>
        </w:rPr>
        <w:t>○○</w:t>
      </w:r>
      <w:r>
        <w:rPr>
          <w:rFonts w:hint="default"/>
          <w:color w:val="auto"/>
        </w:rPr>
        <w:t>万円以内とする。</w:t>
      </w:r>
    </w:p>
    <w:p>
      <w:pPr>
        <w:pStyle w:val="0"/>
        <w:ind w:left="564" w:hanging="281"/>
        <w:rPr>
          <w:rFonts w:hint="default"/>
          <w:color w:val="auto"/>
        </w:rPr>
      </w:pPr>
      <w:r>
        <w:rPr>
          <w:rFonts w:hint="default"/>
          <w:color w:val="auto"/>
        </w:rPr>
        <w:t>４　この法人の全監事の報酬総額は、年間</w:t>
      </w:r>
      <w:r>
        <w:rPr>
          <w:rFonts w:hint="eastAsia"/>
          <w:color w:val="auto"/>
        </w:rPr>
        <w:t>○○</w:t>
      </w:r>
      <w:r>
        <w:rPr>
          <w:rFonts w:hint="default"/>
          <w:color w:val="auto"/>
        </w:rPr>
        <w:t>万円以内とする。</w:t>
      </w:r>
    </w:p>
    <w:p>
      <w:pPr>
        <w:pStyle w:val="0"/>
        <w:ind w:left="564" w:hanging="281"/>
        <w:rPr>
          <w:rFonts w:hint="default"/>
          <w:color w:val="auto"/>
        </w:rPr>
      </w:pPr>
      <w:r>
        <w:rPr>
          <w:rFonts w:hint="default"/>
          <w:color w:val="auto"/>
        </w:rPr>
        <w:t>５　この法人の常勤</w:t>
      </w:r>
      <w:r>
        <w:rPr>
          <w:rFonts w:hint="eastAsia"/>
          <w:color w:val="auto"/>
        </w:rPr>
        <w:t>の</w:t>
      </w:r>
      <w:r>
        <w:rPr>
          <w:rFonts w:hint="default"/>
          <w:color w:val="auto"/>
        </w:rPr>
        <w:t>理事の報酬月額、賞与及び退職慰労金は、別表２に定める額とする。</w:t>
      </w:r>
    </w:p>
    <w:p>
      <w:pPr>
        <w:pStyle w:val="0"/>
        <w:ind w:left="564" w:hanging="281"/>
        <w:rPr>
          <w:rFonts w:hint="default"/>
          <w:color w:val="auto"/>
        </w:rPr>
      </w:pPr>
      <w:r>
        <w:rPr>
          <w:rFonts w:hint="default"/>
          <w:color w:val="auto"/>
        </w:rPr>
        <w:t>６　非常勤役員に対する報酬は、別表３に定める額とする。</w:t>
      </w:r>
    </w:p>
    <w:p>
      <w:pPr>
        <w:pStyle w:val="0"/>
        <w:ind w:left="564" w:hanging="281"/>
        <w:rPr>
          <w:rFonts w:hint="default"/>
          <w:color w:val="auto"/>
        </w:rPr>
      </w:pPr>
      <w:r>
        <w:rPr>
          <w:rFonts w:hint="eastAsia"/>
          <w:color w:val="auto"/>
        </w:rPr>
        <w:t>７</w:t>
      </w:r>
      <w:r>
        <w:rPr>
          <w:rFonts w:hint="default"/>
          <w:color w:val="auto"/>
        </w:rPr>
        <w:t>　計算金額に</w:t>
      </w:r>
      <w:r>
        <w:rPr>
          <w:rFonts w:hint="default" w:asciiTheme="minorEastAsia" w:hAnsiTheme="minorEastAsia" w:eastAsiaTheme="minorEastAsia"/>
          <w:color w:val="auto"/>
        </w:rPr>
        <w:t>1</w:t>
      </w:r>
      <w:r>
        <w:rPr>
          <w:rFonts w:hint="default" w:asciiTheme="minorEastAsia" w:hAnsiTheme="minorEastAsia" w:eastAsiaTheme="minorEastAsia"/>
          <w:color w:val="auto"/>
        </w:rPr>
        <w:t>円</w:t>
      </w:r>
      <w:r>
        <w:rPr>
          <w:rFonts w:hint="default"/>
          <w:color w:val="auto"/>
        </w:rPr>
        <w:t>未満の端数が生じたときは、こ</w:t>
      </w:r>
      <w:r>
        <w:rPr>
          <w:rFonts w:hint="default" w:asciiTheme="minorEastAsia" w:hAnsiTheme="minorEastAsia" w:eastAsiaTheme="minorEastAsia"/>
          <w:color w:val="auto"/>
        </w:rPr>
        <w:t>れを</w:t>
      </w:r>
      <w:r>
        <w:rPr>
          <w:rFonts w:hint="default" w:asciiTheme="minorEastAsia" w:hAnsiTheme="minorEastAsia" w:eastAsiaTheme="minorEastAsia"/>
          <w:color w:val="auto"/>
        </w:rPr>
        <w:t>1</w:t>
      </w:r>
      <w:r>
        <w:rPr>
          <w:rFonts w:hint="default" w:asciiTheme="minorEastAsia" w:hAnsiTheme="minorEastAsia" w:eastAsiaTheme="minorEastAsia"/>
          <w:color w:val="auto"/>
        </w:rPr>
        <w:t>円に切り上</w:t>
      </w:r>
      <w:r>
        <w:rPr>
          <w:rFonts w:hint="default"/>
          <w:color w:val="auto"/>
        </w:rPr>
        <w:t>げる。</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ind w:firstLine="210"/>
              <w:rPr>
                <w:rFonts w:hint="default"/>
                <w:color w:val="0044C0"/>
                <w:sz w:val="12"/>
              </w:rPr>
            </w:pPr>
          </w:p>
          <w:p>
            <w:pPr>
              <w:pStyle w:val="0"/>
              <w:ind w:firstLine="210"/>
              <w:rPr>
                <w:rFonts w:hint="eastAsia" w:ascii="ＭＳ ゴシック" w:hAnsi="ＭＳ ゴシック" w:eastAsia="ＭＳ ゴシック"/>
                <w:color w:val="0044C0"/>
              </w:rPr>
            </w:pPr>
            <w:r>
              <w:rPr>
                <w:rFonts w:hint="eastAsia" w:ascii="ＭＳ ゴシック" w:hAnsi="ＭＳ ゴシック" w:eastAsia="ＭＳ ゴシック"/>
                <w:color w:val="0044C0"/>
              </w:rPr>
              <w:t>「報酬等の額の算定方法」とは、報酬等の算定の基礎となる額、役職、在職年数等により構成される基準等をいい、どのような過程を経てその額が算定されたか、法人として説明責任を果たすことができる基準を設定する必要があります。</w:t>
            </w:r>
          </w:p>
          <w:p>
            <w:pPr>
              <w:pStyle w:val="0"/>
              <w:ind w:firstLine="210"/>
              <w:rPr>
                <w:rFonts w:hint="eastAsia" w:ascii="ＭＳ ゴシック" w:hAnsi="ＭＳ ゴシック" w:eastAsia="ＭＳ ゴシック"/>
                <w:color w:val="0044C0"/>
              </w:rPr>
            </w:pPr>
            <w:r>
              <w:rPr>
                <w:rFonts w:hint="eastAsia" w:ascii="ＭＳ ゴシック" w:hAnsi="ＭＳ ゴシック" w:eastAsia="ＭＳ ゴシック"/>
                <w:color w:val="0044C0"/>
              </w:rPr>
              <w:t>評議員会が役職に応じた一人当たりの上限額を定めた上で、各理事の具体的な報酬金額については理事会が、監事や評議員については評議員会が決定するといった規定は、許容されます（国等他団体の俸給表等を準用している場合、準用する給与規程（該当部分の抜粋も可）を支給基準の別紙と位置づけ、支給基準と一体のものとして所轄庁に提出してください。）。</w:t>
            </w:r>
          </w:p>
          <w:p>
            <w:pPr>
              <w:pStyle w:val="0"/>
              <w:ind w:firstLine="210"/>
              <w:rPr>
                <w:rFonts w:hint="eastAsia" w:ascii="ＭＳ ゴシック" w:hAnsi="ＭＳ ゴシック" w:eastAsia="ＭＳ ゴシック"/>
                <w:color w:val="0044C0"/>
              </w:rPr>
            </w:pPr>
            <w:r>
              <w:rPr>
                <w:rFonts w:hint="eastAsia" w:ascii="ＭＳ ゴシック" w:hAnsi="ＭＳ ゴシック" w:eastAsia="ＭＳ ゴシック"/>
                <w:color w:val="0044C0"/>
              </w:rPr>
              <w:t>「評議員会の決議によって定められた総額の範囲内において決定する。」という規定や単に「職員給与規程に定める職員の支給基準に準じて支給する。」というだけの規定は認められません。</w:t>
            </w:r>
          </w:p>
          <w:p>
            <w:pPr>
              <w:pStyle w:val="0"/>
              <w:ind w:firstLine="210"/>
              <w:rPr>
                <w:rFonts w:hint="eastAsia" w:ascii="ＭＳ ゴシック" w:hAnsi="ＭＳ ゴシック" w:eastAsia="ＭＳ ゴシック"/>
                <w:color w:val="0044C0"/>
              </w:rPr>
            </w:pPr>
            <w:r>
              <w:rPr>
                <w:rFonts w:hint="eastAsia" w:ascii="ＭＳ ゴシック" w:hAnsi="ＭＳ ゴシック" w:eastAsia="ＭＳ ゴシック"/>
                <w:color w:val="0044C0"/>
              </w:rPr>
              <w:t>退職慰労金については、退職時の月例報酬に在職年数に応じた支給率を乗じて算出した額を上限に各理事については理事会が、監事や評議員については評議員会が決定するという方法も許容されます。</w:t>
            </w:r>
          </w:p>
          <w:p>
            <w:pPr>
              <w:pStyle w:val="0"/>
              <w:ind w:firstLine="210"/>
              <w:rPr>
                <w:rFonts w:hint="default"/>
                <w:color w:val="0044C0"/>
              </w:rPr>
            </w:pPr>
            <w:r>
              <w:rPr>
                <w:rFonts w:hint="eastAsia" w:ascii="ＭＳ ゴシック" w:hAnsi="ＭＳ ゴシック" w:eastAsia="ＭＳ ゴシック"/>
                <w:color w:val="0044C0"/>
              </w:rPr>
              <w:t>なお、いずれの報酬につきましても、不当に高額なものとならないよう支給の基準を定める必要があります。</w:t>
            </w:r>
          </w:p>
          <w:p>
            <w:pPr>
              <w:pStyle w:val="0"/>
              <w:ind w:firstLine="210"/>
              <w:rPr>
                <w:rFonts w:hint="default"/>
                <w:color w:val="0044C0"/>
                <w:sz w:val="12"/>
              </w:rPr>
            </w:pPr>
          </w:p>
        </w:tc>
      </w:tr>
    </w:tbl>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費用弁償</w:t>
      </w:r>
      <w:r>
        <w:rPr>
          <w:rFonts w:hint="default" w:ascii="ＭＳ ゴシック" w:hAnsi="ＭＳ ゴシック" w:eastAsia="ＭＳ ゴシック"/>
          <w:color w:val="auto"/>
        </w:rPr>
        <w:t>)</w:t>
      </w:r>
    </w:p>
    <w:p>
      <w:pPr>
        <w:pStyle w:val="0"/>
        <w:ind w:left="567" w:hanging="567"/>
        <w:rPr>
          <w:rFonts w:hint="default"/>
          <w:color w:val="auto"/>
        </w:rPr>
      </w:pPr>
      <w:r>
        <w:rPr>
          <w:rFonts w:hint="default"/>
          <w:color w:val="auto"/>
        </w:rPr>
        <w:t>第５条　この法人は、役員及び評議員がその職務の執行に当たって負担した費用については、これを請求のあった日から遅滞なく支払うものとし、また前払いを要するものについては、前もって支払うことができるものとする。</w:t>
      </w:r>
    </w:p>
    <w:p>
      <w:pPr>
        <w:pStyle w:val="0"/>
        <w:ind w:left="567" w:hanging="357"/>
        <w:rPr>
          <w:rFonts w:hint="default"/>
          <w:color w:val="auto"/>
        </w:rPr>
      </w:pPr>
      <w:r>
        <w:rPr>
          <w:rFonts w:hint="default"/>
          <w:color w:val="auto"/>
        </w:rPr>
        <w:t>２　常勤</w:t>
      </w:r>
      <w:r>
        <w:rPr>
          <w:rFonts w:hint="eastAsia"/>
          <w:color w:val="auto"/>
        </w:rPr>
        <w:t>の理事</w:t>
      </w:r>
      <w:r>
        <w:rPr>
          <w:rFonts w:hint="default"/>
          <w:color w:val="auto"/>
        </w:rPr>
        <w:t>には、通勤に要する交通費として通勤手当を支給し、その計算方法は通勤費支給基準に準ずる。</w:t>
      </w:r>
    </w:p>
    <w:p>
      <w:pPr>
        <w:pStyle w:val="0"/>
        <w:ind w:left="567" w:hanging="357"/>
        <w:rPr>
          <w:rFonts w:hint="default"/>
          <w:color w:val="auto"/>
        </w:rPr>
      </w:pPr>
      <w:r>
        <w:rPr>
          <w:rFonts w:hint="default"/>
          <w:color w:val="auto"/>
        </w:rPr>
        <w:t>３　役員及び評議員には、出張に要する旅費</w:t>
      </w:r>
      <w:r>
        <w:rPr>
          <w:rFonts w:hint="default"/>
          <w:color w:val="auto"/>
        </w:rPr>
        <w:t>(</w:t>
      </w:r>
      <w:r>
        <w:rPr>
          <w:rFonts w:hint="default"/>
          <w:color w:val="auto"/>
        </w:rPr>
        <w:t>宿泊費含む</w:t>
      </w:r>
      <w:r>
        <w:rPr>
          <w:rFonts w:hint="default"/>
          <w:color w:val="auto"/>
        </w:rPr>
        <w:t>)</w:t>
      </w:r>
      <w:r>
        <w:rPr>
          <w:rFonts w:hint="default"/>
          <w:color w:val="auto"/>
        </w:rPr>
        <w:t>を、出張旅費基準に準じて出張費として支給することができる。</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color w:val="auto"/>
                <w:sz w:val="12"/>
              </w:rPr>
            </w:pPr>
          </w:p>
          <w:p>
            <w:pPr>
              <w:pStyle w:val="0"/>
              <w:ind w:firstLine="210" w:firstLineChars="100"/>
              <w:rPr>
                <w:rFonts w:hint="eastAsia" w:ascii="ＭＳ ゴシック" w:hAnsi="ＭＳ ゴシック" w:eastAsia="ＭＳ ゴシック"/>
                <w:color w:val="0044C0"/>
              </w:rPr>
            </w:pPr>
            <w:r>
              <w:rPr>
                <w:rFonts w:hint="eastAsia" w:ascii="ＭＳ ゴシック" w:hAnsi="ＭＳ ゴシック" w:eastAsia="ＭＳ ゴシック"/>
                <w:color w:val="0044C0"/>
              </w:rPr>
              <w:t>交通費等の実費相当分は報酬に含まれず、費用弁償の規定は報酬等の支給の基準の必須項目ではありません。</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0044C0"/>
              </w:rPr>
              <w:t>なお、名称（「車代」等）にかかわらず、実質的に報酬に該当するものは、支給基準の対象となります。</w:t>
            </w:r>
          </w:p>
          <w:p>
            <w:pPr>
              <w:pStyle w:val="0"/>
              <w:rPr>
                <w:rFonts w:hint="eastAsia" w:ascii="ＭＳ ゴシック" w:hAnsi="ＭＳ ゴシック" w:eastAsia="ＭＳ ゴシック"/>
                <w:color w:val="auto"/>
                <w:sz w:val="12"/>
              </w:rPr>
            </w:pPr>
          </w:p>
        </w:tc>
      </w:tr>
    </w:tbl>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支給の方法</w:t>
      </w:r>
      <w:r>
        <w:rPr>
          <w:rFonts w:hint="default" w:ascii="ＭＳ ゴシック" w:hAnsi="ＭＳ ゴシック" w:eastAsia="ＭＳ ゴシック"/>
          <w:color w:val="auto"/>
        </w:rPr>
        <w:t>)</w:t>
      </w:r>
    </w:p>
    <w:p>
      <w:pPr>
        <w:pStyle w:val="0"/>
        <w:ind w:left="567" w:hanging="567"/>
        <w:rPr>
          <w:rFonts w:hint="default"/>
          <w:color w:val="auto"/>
        </w:rPr>
      </w:pPr>
      <w:r>
        <w:rPr>
          <w:rFonts w:hint="default"/>
          <w:color w:val="auto"/>
        </w:rPr>
        <w:t>第６条　常勤役員の報酬等及び費用</w:t>
      </w:r>
      <w:r>
        <w:rPr>
          <w:rFonts w:hint="eastAsia"/>
          <w:color w:val="auto"/>
        </w:rPr>
        <w:t>（</w:t>
      </w:r>
      <w:r>
        <w:rPr>
          <w:rFonts w:hint="default"/>
          <w:color w:val="auto"/>
        </w:rPr>
        <w:t>旅費を除く。</w:t>
      </w:r>
      <w:r>
        <w:rPr>
          <w:rFonts w:hint="eastAsia"/>
          <w:color w:val="auto"/>
        </w:rPr>
        <w:t>）</w:t>
      </w:r>
      <w:r>
        <w:rPr>
          <w:rFonts w:hint="default"/>
          <w:color w:val="auto"/>
        </w:rPr>
        <w:t>は、毎月〇日に支払うものとする。なお、支給日が土日、祝祭日にあたる場合は、翌営業日に支払うものとする。</w:t>
      </w:r>
    </w:p>
    <w:p>
      <w:pPr>
        <w:pStyle w:val="0"/>
        <w:ind w:left="567" w:hanging="357"/>
        <w:rPr>
          <w:rFonts w:hint="default"/>
          <w:color w:val="auto"/>
        </w:rPr>
      </w:pPr>
      <w:r>
        <w:rPr>
          <w:rFonts w:hint="default"/>
          <w:color w:val="auto"/>
        </w:rPr>
        <w:t>２　非常勤役員及び評議員の報酬等</w:t>
      </w:r>
      <w:r>
        <w:rPr>
          <w:rFonts w:hint="eastAsia"/>
          <w:color w:val="auto"/>
        </w:rPr>
        <w:t>は、理事会又は評議員会の出席など法人・施設運営のための業務にあたった都度支給する</w:t>
      </w:r>
      <w:r>
        <w:rPr>
          <w:rFonts w:hint="default"/>
          <w:color w:val="auto"/>
        </w:rPr>
        <w:t>。</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default"/>
                <w:color w:val="auto"/>
                <w:sz w:val="12"/>
              </w:rPr>
            </w:pPr>
          </w:p>
          <w:p>
            <w:pPr>
              <w:pStyle w:val="0"/>
              <w:rPr>
                <w:rFonts w:hint="default"/>
                <w:color w:val="auto"/>
              </w:rPr>
            </w:pPr>
            <w:r>
              <w:rPr>
                <w:rFonts w:hint="eastAsia" w:ascii="ＭＳ ゴシック" w:hAnsi="ＭＳ ゴシック" w:eastAsia="ＭＳ ゴシック"/>
                <w:color w:val="0044C0"/>
              </w:rPr>
              <w:t>「支給の方法」とは、支給の時期（毎月か出席の都度か、各月または各年のいつ頃か）や支給の手段（銀行振込みか現金支給か）等をいいます。</w:t>
            </w:r>
          </w:p>
          <w:p>
            <w:pPr>
              <w:pStyle w:val="0"/>
              <w:rPr>
                <w:rFonts w:hint="default"/>
                <w:color w:val="auto"/>
                <w:sz w:val="12"/>
              </w:rPr>
            </w:pPr>
          </w:p>
        </w:tc>
      </w:tr>
    </w:tbl>
    <w:p>
      <w:pPr>
        <w:pStyle w:val="0"/>
        <w:rPr>
          <w:rFonts w:hint="default"/>
          <w:color w:val="auto"/>
        </w:rPr>
      </w:pPr>
    </w:p>
    <w:p>
      <w:pPr>
        <w:pStyle w:val="0"/>
        <w:rPr>
          <w:rFonts w:hint="default" w:ascii="ＭＳ ゴシック" w:hAnsi="ＭＳ ゴシック" w:eastAsia="ＭＳ ゴシック"/>
          <w:color w:val="auto"/>
        </w:rPr>
      </w:pPr>
      <w:r>
        <w:rPr>
          <w:rFonts w:hint="default" w:ascii="ＭＳ ゴシック" w:hAnsi="ＭＳ ゴシック" w:eastAsia="ＭＳ ゴシック"/>
          <w:color w:val="auto"/>
        </w:rPr>
        <w:t>（支給の形態）</w:t>
      </w:r>
    </w:p>
    <w:p>
      <w:pPr>
        <w:pStyle w:val="0"/>
        <w:ind w:left="357" w:hanging="357"/>
        <w:rPr>
          <w:rFonts w:hint="default"/>
          <w:color w:val="auto"/>
        </w:rPr>
      </w:pPr>
      <w:r>
        <w:rPr>
          <w:rFonts w:hint="default"/>
          <w:color w:val="auto"/>
        </w:rPr>
        <w:t>第７条　報酬等及び費用は、通貨をもって本人に支給又は支払うものとする。ただし、本人の同意を得れば本人の指定する本人名義の金融機関口座に振り込むことができるものとする。</w:t>
      </w:r>
    </w:p>
    <w:p>
      <w:pPr>
        <w:pStyle w:val="0"/>
        <w:ind w:left="640" w:leftChars="100" w:hanging="430"/>
        <w:rPr>
          <w:rFonts w:hint="default"/>
          <w:color w:val="auto"/>
        </w:rPr>
      </w:pPr>
      <w:r>
        <w:rPr>
          <w:rFonts w:hint="default"/>
          <w:color w:val="auto"/>
        </w:rPr>
        <w:t>２　報酬等は、法令の定めるところによる控除すべき金額及び本人から申し出のあった立替金等を控除して支給する。</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rPr>
                <w:rFonts w:hint="eastAsia" w:ascii="ＭＳ ゴシック" w:hAnsi="ＭＳ ゴシック" w:eastAsia="ＭＳ ゴシック"/>
                <w:color w:val="auto"/>
                <w:sz w:val="12"/>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0044C0"/>
              </w:rPr>
              <w:t>「支給の形態」とは、現金･現物の別等をいいます。ただし、「現金」「通貨」といった明示的な記載がなくとも、報酬額につき金額の記載しかないなど金銭支給であることが客観的に明らかな場合は、「現金」等の記載は特段なくても差し支えありません。</w:t>
            </w:r>
          </w:p>
          <w:p>
            <w:pPr>
              <w:pStyle w:val="0"/>
              <w:rPr>
                <w:rFonts w:hint="eastAsia" w:ascii="ＭＳ ゴシック" w:hAnsi="ＭＳ ゴシック" w:eastAsia="ＭＳ ゴシック"/>
                <w:color w:val="auto"/>
                <w:sz w:val="12"/>
              </w:rPr>
            </w:pPr>
          </w:p>
        </w:tc>
      </w:tr>
    </w:tbl>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公表</w:t>
      </w:r>
      <w:r>
        <w:rPr>
          <w:rFonts w:hint="default" w:ascii="ＭＳ ゴシック" w:hAnsi="ＭＳ ゴシック" w:eastAsia="ＭＳ ゴシック"/>
          <w:color w:val="auto"/>
        </w:rPr>
        <w:t>)</w:t>
      </w:r>
    </w:p>
    <w:p>
      <w:pPr>
        <w:pStyle w:val="0"/>
        <w:ind w:left="567" w:hanging="567"/>
        <w:rPr>
          <w:rFonts w:hint="default"/>
          <w:color w:val="auto"/>
        </w:rPr>
      </w:pPr>
      <w:r>
        <w:rPr>
          <w:rFonts w:hint="default"/>
          <w:color w:val="auto"/>
        </w:rPr>
        <w:t>第８条　この法人は、この規程をもって、社</w:t>
      </w:r>
      <w:r>
        <w:rPr>
          <w:rFonts w:hint="default" w:asciiTheme="minorEastAsia" w:hAnsiTheme="minorEastAsia" w:eastAsiaTheme="minorEastAsia"/>
          <w:color w:val="auto"/>
        </w:rPr>
        <w:t>会福祉法第</w:t>
      </w:r>
      <w:r>
        <w:rPr>
          <w:rFonts w:hint="default" w:asciiTheme="minorEastAsia" w:hAnsiTheme="minorEastAsia" w:eastAsiaTheme="minorEastAsia"/>
          <w:color w:val="auto"/>
        </w:rPr>
        <w:t>59</w:t>
      </w:r>
      <w:r>
        <w:rPr>
          <w:rFonts w:hint="default" w:asciiTheme="minorEastAsia" w:hAnsiTheme="minorEastAsia" w:eastAsiaTheme="minorEastAsia"/>
          <w:color w:val="auto"/>
        </w:rPr>
        <w:t>条に定め</w:t>
      </w:r>
      <w:r>
        <w:rPr>
          <w:rFonts w:hint="default"/>
          <w:color w:val="auto"/>
        </w:rPr>
        <w:t>る報酬等の支給の基準として公表する。</w:t>
      </w: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ind w:firstLine="210"/>
              <w:rPr>
                <w:rFonts w:hint="default"/>
                <w:color w:val="auto"/>
                <w:sz w:val="12"/>
              </w:rPr>
            </w:pPr>
          </w:p>
          <w:p>
            <w:pPr>
              <w:pStyle w:val="0"/>
              <w:ind w:firstLine="210"/>
              <w:rPr>
                <w:rFonts w:hint="default"/>
                <w:color w:val="auto"/>
              </w:rPr>
            </w:pPr>
            <w:r>
              <w:rPr>
                <w:rFonts w:hint="eastAsia" w:ascii="ＭＳ ゴシック" w:hAnsi="ＭＳ ゴシック" w:eastAsia="ＭＳ ゴシック"/>
                <w:color w:val="0044C0"/>
              </w:rPr>
              <w:t>理事、監事及び評議員の区分ごとの報酬等の総額（職員としての給与も含む。）については、現況報告書に記載の上、公表する必要があります。</w:t>
            </w:r>
          </w:p>
          <w:p>
            <w:pPr>
              <w:pStyle w:val="0"/>
              <w:ind w:firstLine="210"/>
              <w:rPr>
                <w:rFonts w:hint="default"/>
                <w:color w:val="auto"/>
                <w:sz w:val="12"/>
              </w:rPr>
            </w:pPr>
          </w:p>
        </w:tc>
      </w:tr>
    </w:tbl>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改廃</w:t>
      </w:r>
      <w:r>
        <w:rPr>
          <w:rFonts w:hint="default" w:ascii="ＭＳ ゴシック" w:hAnsi="ＭＳ ゴシック" w:eastAsia="ＭＳ ゴシック"/>
          <w:color w:val="auto"/>
        </w:rPr>
        <w:t>)</w:t>
      </w:r>
    </w:p>
    <w:p>
      <w:pPr>
        <w:pStyle w:val="0"/>
        <w:ind w:left="567" w:hanging="567"/>
        <w:rPr>
          <w:rFonts w:hint="default"/>
          <w:color w:val="auto"/>
        </w:rPr>
      </w:pPr>
      <w:r>
        <w:rPr>
          <w:rFonts w:hint="default"/>
          <w:color w:val="auto"/>
        </w:rPr>
        <w:t>第９条　この規程の改廃は、評議員会の決議によって行なう。</w:t>
      </w:r>
    </w:p>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w:t>
      </w:r>
      <w:r>
        <w:rPr>
          <w:rFonts w:hint="default" w:ascii="ＭＳ ゴシック" w:hAnsi="ＭＳ ゴシック" w:eastAsia="ＭＳ ゴシック"/>
          <w:color w:val="auto"/>
        </w:rPr>
        <w:t>細則</w:t>
      </w:r>
      <w:r>
        <w:rPr>
          <w:rFonts w:hint="default" w:ascii="ＭＳ ゴシック" w:hAnsi="ＭＳ ゴシック" w:eastAsia="ＭＳ ゴシック"/>
          <w:color w:val="auto"/>
        </w:rPr>
        <w:t>)</w:t>
      </w:r>
    </w:p>
    <w:p>
      <w:pPr>
        <w:pStyle w:val="0"/>
        <w:ind w:left="567" w:hanging="567"/>
        <w:rPr>
          <w:rFonts w:hint="default"/>
          <w:color w:val="auto"/>
        </w:rPr>
      </w:pPr>
      <w:r>
        <w:rPr>
          <w:rFonts w:hint="default" w:asciiTheme="minorEastAsia" w:hAnsiTheme="minorEastAsia" w:eastAsiaTheme="minorEastAsia"/>
          <w:color w:val="auto"/>
        </w:rPr>
        <w:t>第</w:t>
      </w:r>
      <w:r>
        <w:rPr>
          <w:rFonts w:hint="default" w:asciiTheme="minorEastAsia" w:hAnsiTheme="minorEastAsia" w:eastAsiaTheme="minorEastAsia"/>
          <w:color w:val="auto"/>
        </w:rPr>
        <w:t>10</w:t>
      </w:r>
      <w:r>
        <w:rPr>
          <w:rFonts w:hint="default" w:asciiTheme="minorEastAsia" w:hAnsiTheme="minorEastAsia" w:eastAsiaTheme="minorEastAsia"/>
          <w:color w:val="auto"/>
        </w:rPr>
        <w:t>条</w:t>
      </w:r>
      <w:r>
        <w:rPr>
          <w:rFonts w:hint="default"/>
          <w:color w:val="auto"/>
        </w:rPr>
        <w:t>　この規程の実施に関し必要な事項は、理事長が</w:t>
      </w:r>
      <w:r>
        <w:rPr>
          <w:rFonts w:hint="eastAsia"/>
          <w:color w:val="auto"/>
        </w:rPr>
        <w:t>理事会</w:t>
      </w:r>
      <w:r>
        <w:rPr>
          <w:rFonts w:hint="default"/>
          <w:color w:val="auto"/>
        </w:rPr>
        <w:t>の承認を経て、別に定めるものとする。</w:t>
      </w:r>
    </w:p>
    <w:p>
      <w:pPr>
        <w:pStyle w:val="0"/>
        <w:ind w:left="567" w:hanging="567"/>
        <w:rPr>
          <w:rFonts w:hint="default"/>
          <w:color w:val="auto"/>
        </w:rPr>
      </w:pPr>
    </w:p>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附</w:t>
      </w:r>
      <w:r>
        <w:rPr>
          <w:rFonts w:hint="eastAsia" w:ascii="ＭＳ ゴシック" w:hAnsi="ＭＳ ゴシック" w:eastAsia="ＭＳ ゴシック"/>
          <w:color w:val="auto"/>
        </w:rPr>
        <w:t>　</w:t>
      </w:r>
      <w:r>
        <w:rPr>
          <w:rFonts w:hint="default" w:ascii="ＭＳ ゴシック" w:hAnsi="ＭＳ ゴシック" w:eastAsia="ＭＳ ゴシック"/>
          <w:color w:val="auto"/>
        </w:rPr>
        <w:t>則</w:t>
      </w:r>
    </w:p>
    <w:p>
      <w:pPr>
        <w:pStyle w:val="0"/>
        <w:ind w:left="567" w:hanging="357"/>
        <w:rPr>
          <w:rFonts w:hint="default" w:ascii="ＭＳ ゴシック" w:hAnsi="ＭＳ ゴシック" w:eastAsia="ＭＳ ゴシック"/>
          <w:color w:val="auto"/>
        </w:rPr>
      </w:pPr>
      <w:r>
        <w:rPr>
          <w:rFonts w:hint="default"/>
          <w:color w:val="auto"/>
        </w:rPr>
        <w:t>この規程は</w:t>
      </w:r>
      <w:r>
        <w:rPr>
          <w:rFonts w:hint="eastAsia"/>
          <w:color w:val="auto"/>
        </w:rPr>
        <w:t>、令和○</w:t>
      </w:r>
      <w:r>
        <w:rPr>
          <w:rFonts w:hint="default" w:asciiTheme="minorEastAsia" w:hAnsiTheme="minorEastAsia" w:eastAsiaTheme="minorEastAsia"/>
          <w:color w:val="auto"/>
        </w:rPr>
        <w:t>年</w:t>
      </w:r>
      <w:r>
        <w:rPr>
          <w:rFonts w:hint="default" w:asciiTheme="minorEastAsia" w:hAnsiTheme="minorEastAsia" w:eastAsiaTheme="minorEastAsia"/>
          <w:color w:val="auto"/>
        </w:rPr>
        <w:t>○</w:t>
      </w:r>
      <w:r>
        <w:rPr>
          <w:rFonts w:hint="default" w:asciiTheme="minorEastAsia" w:hAnsiTheme="minorEastAsia" w:eastAsiaTheme="minorEastAsia"/>
          <w:color w:val="auto"/>
        </w:rPr>
        <w:t>月</w:t>
      </w:r>
      <w:r>
        <w:rPr>
          <w:rFonts w:hint="default" w:asciiTheme="minorEastAsia" w:hAnsiTheme="minorEastAsia" w:eastAsiaTheme="minorEastAsia"/>
          <w:color w:val="auto"/>
        </w:rPr>
        <w:t>○</w:t>
      </w:r>
      <w:r>
        <w:rPr>
          <w:rFonts w:hint="default" w:asciiTheme="minorEastAsia" w:hAnsiTheme="minorEastAsia" w:eastAsiaTheme="minorEastAsia"/>
          <w:color w:val="auto"/>
        </w:rPr>
        <w:t>日から施行す</w:t>
      </w:r>
      <w:r>
        <w:rPr>
          <w:rFonts w:hint="default"/>
          <w:color w:val="auto"/>
        </w:rPr>
        <w:t>る。</w:t>
      </w:r>
    </w:p>
    <w:p>
      <w:pPr>
        <w:pStyle w:val="0"/>
        <w:widowControl w:val="1"/>
        <w:jc w:val="left"/>
        <w:rPr>
          <w:rFonts w:hint="default" w:ascii="ＭＳ ゴシック" w:hAnsi="ＭＳ ゴシック" w:eastAsia="ＭＳ ゴシック"/>
          <w:color w:val="auto"/>
        </w:rPr>
      </w:pPr>
      <w:r>
        <w:rPr>
          <w:rFonts w:hint="default" w:ascii="ＭＳ ゴシック" w:hAnsi="ＭＳ ゴシック" w:eastAsia="ＭＳ ゴシック"/>
          <w:color w:val="auto"/>
        </w:rPr>
        <w:br w:type="page"/>
      </w: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別表１（評議員の報酬）</w:t>
      </w:r>
    </w:p>
    <w:tbl>
      <w:tblPr>
        <w:tblStyle w:val="11"/>
        <w:tblW w:w="6771"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gridCol w:w="2552"/>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color w:val="auto"/>
              </w:rPr>
            </w:pP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jc w:val="center"/>
              <w:rPr>
                <w:rFonts w:hint="default"/>
                <w:color w:val="auto"/>
              </w:rPr>
            </w:pPr>
            <w:r>
              <w:rPr>
                <w:rFonts w:hint="default"/>
                <w:color w:val="auto"/>
              </w:rPr>
              <w:t>日　額</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評議員会への出席</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上記の他、法人・施設業務のための出勤</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bl>
    <w:p>
      <w:pPr>
        <w:pStyle w:val="26"/>
        <w:numPr>
          <w:ilvl w:val="0"/>
          <w:numId w:val="1"/>
        </w:numPr>
        <w:ind w:left="840" w:firstLine="207"/>
        <w:rPr>
          <w:rFonts w:hint="default"/>
          <w:color w:val="auto"/>
        </w:rPr>
      </w:pPr>
      <w:r>
        <w:rPr>
          <w:rFonts w:hint="default"/>
          <w:color w:val="auto"/>
        </w:rPr>
        <w:t>定款に定める総額を超えることはできないことに留意すること。</w:t>
      </w:r>
    </w:p>
    <w:p>
      <w:pPr>
        <w:pStyle w:val="0"/>
        <w:ind w:left="426" w:hanging="426"/>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別表２（常勤</w:t>
      </w:r>
      <w:r>
        <w:rPr>
          <w:rFonts w:hint="eastAsia" w:ascii="ＭＳ ゴシック" w:hAnsi="ＭＳ ゴシック" w:eastAsia="ＭＳ ゴシック"/>
          <w:color w:val="auto"/>
        </w:rPr>
        <w:t>の</w:t>
      </w:r>
      <w:r>
        <w:rPr>
          <w:rFonts w:hint="default" w:ascii="ＭＳ ゴシック" w:hAnsi="ＭＳ ゴシック" w:eastAsia="ＭＳ ゴシック"/>
          <w:color w:val="auto"/>
        </w:rPr>
        <w:t>理事の報酬等）</w:t>
      </w:r>
    </w:p>
    <w:p>
      <w:pPr>
        <w:pStyle w:val="0"/>
        <w:ind w:left="567" w:hanging="567"/>
        <w:rPr>
          <w:rFonts w:hint="default"/>
          <w:color w:val="auto"/>
        </w:rPr>
      </w:pPr>
      <w:r>
        <w:rPr>
          <w:rFonts w:hint="default"/>
          <w:color w:val="auto"/>
        </w:rPr>
        <w:t>（１）月額報酬</w:t>
      </w:r>
    </w:p>
    <w:tbl>
      <w:tblPr>
        <w:tblStyle w:val="11"/>
        <w:tblW w:w="6771"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gridCol w:w="2552"/>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color w:val="auto"/>
              </w:rPr>
            </w:pPr>
            <w:r>
              <w:rPr>
                <w:rFonts w:hint="default"/>
                <w:color w:val="auto"/>
              </w:rPr>
              <w:t>役職名</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jc w:val="center"/>
              <w:rPr>
                <w:rFonts w:hint="default"/>
                <w:color w:val="auto"/>
              </w:rPr>
            </w:pPr>
            <w:r>
              <w:rPr>
                <w:rFonts w:hint="default"/>
                <w:color w:val="auto"/>
              </w:rPr>
              <w:t>月　額</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理事長</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業務執行理事</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理事</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bl>
    <w:p>
      <w:pPr>
        <w:pStyle w:val="0"/>
        <w:ind w:left="567" w:hanging="567"/>
        <w:rPr>
          <w:rFonts w:hint="default"/>
          <w:color w:val="auto"/>
        </w:rPr>
      </w:pPr>
    </w:p>
    <w:p>
      <w:pPr>
        <w:pStyle w:val="0"/>
        <w:ind w:left="567" w:hanging="567"/>
        <w:rPr>
          <w:rFonts w:hint="default"/>
          <w:color w:val="auto"/>
        </w:rPr>
      </w:pPr>
      <w:r>
        <w:rPr>
          <w:rFonts w:hint="default"/>
          <w:color w:val="auto"/>
        </w:rPr>
        <w:t>（２）賞与</w:t>
      </w:r>
    </w:p>
    <w:tbl>
      <w:tblPr>
        <w:tblStyle w:val="11"/>
        <w:tblW w:w="6771"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gridCol w:w="2552"/>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月の賞与</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firstLine="211"/>
              <w:rPr>
                <w:rFonts w:hint="default" w:asciiTheme="minorEastAsia" w:hAnsiTheme="minorEastAsia" w:eastAsiaTheme="minorEastAsia"/>
                <w:color w:val="auto"/>
              </w:rPr>
            </w:pPr>
            <w:r>
              <w:rPr>
                <w:rFonts w:hint="default" w:asciiTheme="minorEastAsia" w:hAnsiTheme="minorEastAsia" w:eastAsiaTheme="minorEastAsia"/>
                <w:color w:val="auto"/>
              </w:rPr>
              <w:t>報酬月額</w:t>
            </w:r>
            <w:r>
              <w:rPr>
                <w:rFonts w:hint="default" w:asciiTheme="minorEastAsia" w:hAnsiTheme="minorEastAsia" w:eastAsiaTheme="minorEastAsia"/>
                <w:color w:val="auto"/>
              </w:rPr>
              <w:t>×○</w:t>
            </w:r>
            <w:r>
              <w:rPr>
                <w:rFonts w:hint="default" w:asciiTheme="minorEastAsia" w:hAnsiTheme="minorEastAsia" w:eastAsiaTheme="minorEastAsia"/>
                <w:color w:val="auto"/>
              </w:rPr>
              <w:t>か月分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月の賞与</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firstLine="211"/>
              <w:rPr>
                <w:rFonts w:hint="default" w:asciiTheme="minorEastAsia" w:hAnsiTheme="minorEastAsia" w:eastAsiaTheme="minorEastAsia"/>
                <w:color w:val="auto"/>
              </w:rPr>
            </w:pPr>
            <w:r>
              <w:rPr>
                <w:rFonts w:hint="default" w:asciiTheme="minorEastAsia" w:hAnsiTheme="minorEastAsia" w:eastAsiaTheme="minorEastAsia"/>
                <w:color w:val="auto"/>
              </w:rPr>
              <w:t>報酬月額</w:t>
            </w:r>
            <w:r>
              <w:rPr>
                <w:rFonts w:hint="default" w:asciiTheme="minorEastAsia" w:hAnsiTheme="minorEastAsia" w:eastAsiaTheme="minorEastAsia"/>
                <w:color w:val="auto"/>
              </w:rPr>
              <w:t>×○</w:t>
            </w:r>
            <w:r>
              <w:rPr>
                <w:rFonts w:hint="default" w:asciiTheme="minorEastAsia" w:hAnsiTheme="minorEastAsia" w:eastAsiaTheme="minorEastAsia"/>
                <w:color w:val="auto"/>
              </w:rPr>
              <w:t>か月分</w:t>
            </w:r>
          </w:p>
        </w:tc>
      </w:tr>
    </w:tbl>
    <w:p>
      <w:pPr>
        <w:pStyle w:val="0"/>
        <w:ind w:left="567" w:hanging="567"/>
        <w:rPr>
          <w:rFonts w:hint="default"/>
          <w:color w:val="auto"/>
        </w:rPr>
      </w:pPr>
    </w:p>
    <w:p>
      <w:pPr>
        <w:pStyle w:val="0"/>
        <w:ind w:left="567" w:hanging="567"/>
        <w:rPr>
          <w:rFonts w:hint="default"/>
          <w:color w:val="auto"/>
        </w:rPr>
      </w:pPr>
      <w:r>
        <w:rPr>
          <w:rFonts w:hint="default"/>
          <w:color w:val="auto"/>
        </w:rPr>
        <w:t>（３）退職慰労金</w:t>
      </w:r>
    </w:p>
    <w:tbl>
      <w:tblPr>
        <w:tblStyle w:val="11"/>
        <w:tblW w:w="4219"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最終報酬月額</w:t>
            </w:r>
            <w:r>
              <w:rPr>
                <w:rFonts w:hint="default" w:asciiTheme="minorEastAsia" w:hAnsiTheme="minorEastAsia" w:eastAsiaTheme="minorEastAsia"/>
                <w:color w:val="auto"/>
              </w:rPr>
              <w:t>×</w:t>
            </w:r>
            <w:r>
              <w:rPr>
                <w:rFonts w:hint="default" w:asciiTheme="minorEastAsia" w:hAnsiTheme="minorEastAsia" w:eastAsiaTheme="minorEastAsia"/>
                <w:color w:val="auto"/>
              </w:rPr>
              <w:t>在任年数</w:t>
            </w:r>
            <w:r>
              <w:rPr>
                <w:rFonts w:hint="default" w:asciiTheme="minorEastAsia" w:hAnsiTheme="minorEastAsia" w:eastAsiaTheme="minorEastAsia"/>
                <w:color w:val="auto"/>
              </w:rPr>
              <w:t>×○</w:t>
            </w:r>
            <w:r>
              <w:rPr>
                <w:rFonts w:hint="eastAsia" w:asciiTheme="minorEastAsia" w:hAnsiTheme="minorEastAsia" w:eastAsiaTheme="minorEastAsia"/>
                <w:color w:val="auto"/>
              </w:rPr>
              <w:t>％</w:t>
            </w:r>
            <w:r>
              <w:rPr>
                <w:rFonts w:hint="default" w:asciiTheme="minorEastAsia" w:hAnsiTheme="minorEastAsia" w:eastAsiaTheme="minorEastAsia"/>
                <w:color w:val="auto"/>
              </w:rPr>
              <w:t>（係数）</w:t>
            </w:r>
          </w:p>
        </w:tc>
      </w:tr>
    </w:tbl>
    <w:p>
      <w:pPr>
        <w:pStyle w:val="26"/>
        <w:numPr>
          <w:ilvl w:val="0"/>
          <w:numId w:val="2"/>
        </w:numPr>
        <w:ind w:left="851" w:hanging="425"/>
        <w:rPr>
          <w:rFonts w:hint="default" w:asciiTheme="minorEastAsia" w:hAnsiTheme="minorEastAsia" w:eastAsiaTheme="minorEastAsia"/>
          <w:color w:val="auto"/>
        </w:rPr>
      </w:pPr>
      <w:r>
        <w:rPr>
          <w:rFonts w:hint="default" w:asciiTheme="minorEastAsia" w:hAnsiTheme="minorEastAsia" w:eastAsiaTheme="minorEastAsia"/>
          <w:color w:val="auto"/>
        </w:rPr>
        <w:t>上記在任年数は１か年単位とし、端数は月割りとし、</w:t>
      </w:r>
      <w:r>
        <w:rPr>
          <w:rFonts w:hint="default" w:asciiTheme="minorEastAsia" w:hAnsiTheme="minorEastAsia" w:eastAsiaTheme="minorEastAsia"/>
          <w:color w:val="auto"/>
        </w:rPr>
        <w:t>1</w:t>
      </w:r>
      <w:r>
        <w:rPr>
          <w:rFonts w:hint="default" w:asciiTheme="minorEastAsia" w:hAnsiTheme="minorEastAsia" w:eastAsiaTheme="minorEastAsia"/>
          <w:color w:val="auto"/>
        </w:rPr>
        <w:t>か月未満は切り上げる。</w:t>
      </w:r>
    </w:p>
    <w:p>
      <w:pPr>
        <w:pStyle w:val="0"/>
        <w:ind w:left="567" w:hanging="567"/>
        <w:rPr>
          <w:rFonts w:hint="default"/>
          <w:color w:val="auto"/>
        </w:rPr>
      </w:pPr>
    </w:p>
    <w:p>
      <w:pPr>
        <w:pStyle w:val="0"/>
        <w:ind w:left="567" w:hanging="567"/>
        <w:rPr>
          <w:rFonts w:hint="default" w:ascii="ＭＳ ゴシック" w:hAnsi="ＭＳ ゴシック" w:eastAsia="ＭＳ ゴシック"/>
          <w:color w:val="auto"/>
        </w:rPr>
      </w:pPr>
      <w:r>
        <w:rPr>
          <w:rFonts w:hint="default" w:ascii="ＭＳ ゴシック" w:hAnsi="ＭＳ ゴシック" w:eastAsia="ＭＳ ゴシック"/>
          <w:color w:val="auto"/>
        </w:rPr>
        <w:t>別表３（非常勤役員の報酬）</w:t>
      </w:r>
    </w:p>
    <w:p>
      <w:pPr>
        <w:pStyle w:val="0"/>
        <w:ind w:left="567" w:hanging="567"/>
        <w:rPr>
          <w:rFonts w:hint="default"/>
          <w:color w:val="auto"/>
        </w:rPr>
      </w:pPr>
      <w:r>
        <w:rPr>
          <w:rFonts w:hint="default"/>
          <w:color w:val="auto"/>
        </w:rPr>
        <w:t>（１）理事</w:t>
      </w:r>
    </w:p>
    <w:tbl>
      <w:tblPr>
        <w:tblStyle w:val="11"/>
        <w:tblW w:w="6771"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gridCol w:w="2552"/>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color w:val="auto"/>
              </w:rPr>
            </w:pP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jc w:val="center"/>
              <w:rPr>
                <w:rFonts w:hint="default"/>
                <w:color w:val="auto"/>
              </w:rPr>
            </w:pPr>
            <w:r>
              <w:rPr>
                <w:rFonts w:hint="default"/>
                <w:color w:val="auto"/>
              </w:rPr>
              <w:t>日　額</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理事会等会議への出席</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上記の他、法人・施設業務のための出勤</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bl>
    <w:p>
      <w:pPr>
        <w:pStyle w:val="26"/>
        <w:numPr>
          <w:ilvl w:val="0"/>
          <w:numId w:val="1"/>
        </w:numPr>
        <w:ind w:firstLine="66"/>
        <w:rPr>
          <w:rFonts w:hint="default"/>
          <w:color w:val="auto"/>
        </w:rPr>
      </w:pPr>
      <w:r>
        <w:rPr>
          <w:rFonts w:hint="default"/>
          <w:color w:val="auto"/>
        </w:rPr>
        <w:t>評議員会で定める総額を超えることはできないことに留意すること。</w:t>
      </w:r>
    </w:p>
    <w:p>
      <w:pPr>
        <w:pStyle w:val="26"/>
        <w:ind w:left="567"/>
        <w:rPr>
          <w:rFonts w:hint="default"/>
          <w:color w:val="auto"/>
        </w:rPr>
      </w:pPr>
    </w:p>
    <w:p>
      <w:pPr>
        <w:pStyle w:val="0"/>
        <w:ind w:left="567" w:hanging="567"/>
        <w:rPr>
          <w:rFonts w:hint="default"/>
          <w:color w:val="auto"/>
        </w:rPr>
      </w:pPr>
      <w:r>
        <w:rPr>
          <w:rFonts w:hint="default"/>
          <w:color w:val="auto"/>
        </w:rPr>
        <w:t>（２）監事</w:t>
      </w:r>
    </w:p>
    <w:tbl>
      <w:tblPr>
        <w:tblStyle w:val="11"/>
        <w:tblW w:w="6771"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4219"/>
        <w:gridCol w:w="2552"/>
      </w:tblGrid>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color w:val="auto"/>
              </w:rPr>
            </w:pP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jc w:val="center"/>
              <w:rPr>
                <w:rFonts w:hint="default"/>
                <w:color w:val="auto"/>
              </w:rPr>
            </w:pPr>
            <w:r>
              <w:rPr>
                <w:rFonts w:hint="default"/>
                <w:color w:val="auto"/>
              </w:rPr>
              <w:t>日　額</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監事監査等への出席</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理事会、評議員会等会議への出席</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r>
        <w:trPr>
          <w:trHeight w:val="340" w:hRule="exact"/>
        </w:trPr>
        <w:tc>
          <w:tcPr>
            <w:tcW w:w="42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上記の他、法人・施設業務のための出勤</w:t>
            </w:r>
          </w:p>
        </w:tc>
        <w:tc>
          <w:tcPr>
            <w:tcW w:w="25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ind w:right="317" w:rightChars="151" w:firstLine="211"/>
              <w:jc w:val="right"/>
              <w:rPr>
                <w:rFonts w:hint="default" w:asciiTheme="minorEastAsia" w:hAnsiTheme="minorEastAsia" w:eastAsiaTheme="minorEastAsia"/>
                <w:color w:val="auto"/>
              </w:rPr>
            </w:pPr>
            <w:r>
              <w:rPr>
                <w:rFonts w:hint="default" w:asciiTheme="minorEastAsia" w:hAnsiTheme="minorEastAsia" w:eastAsiaTheme="minorEastAsia"/>
                <w:color w:val="auto"/>
              </w:rPr>
              <w:t>○○</w:t>
            </w:r>
            <w:r>
              <w:rPr>
                <w:rFonts w:hint="default" w:asciiTheme="minorEastAsia" w:hAnsiTheme="minorEastAsia" w:eastAsiaTheme="minorEastAsia"/>
                <w:color w:val="auto"/>
              </w:rPr>
              <w:t>円</w:t>
            </w:r>
          </w:p>
        </w:tc>
      </w:tr>
    </w:tbl>
    <w:p>
      <w:pPr>
        <w:pStyle w:val="26"/>
        <w:numPr>
          <w:ilvl w:val="0"/>
          <w:numId w:val="1"/>
        </w:numPr>
        <w:ind w:left="840" w:hanging="414"/>
        <w:rPr>
          <w:rFonts w:hint="default"/>
          <w:color w:val="auto"/>
        </w:rPr>
      </w:pPr>
      <w:r>
        <w:rPr>
          <w:rFonts w:hint="default"/>
          <w:color w:val="auto"/>
        </w:rPr>
        <w:t>評議員会で定める総額を超えることはできないことに留意すること。</w:t>
      </w:r>
    </w:p>
    <w:p>
      <w:pPr>
        <w:pStyle w:val="0"/>
        <w:numPr>
          <w:numId w:val="0"/>
        </w:numPr>
        <w:ind w:left="0" w:leftChars="0" w:firstLineChars="0"/>
        <w:rPr>
          <w:rFonts w:hint="default"/>
          <w:color w:val="auto"/>
        </w:rPr>
      </w:pPr>
    </w:p>
    <w:tbl>
      <w:tblPr>
        <w:tblStyle w:val="11"/>
        <w:tblW w:w="8153" w:type="dxa"/>
        <w:tblInd w:w="56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8153"/>
      </w:tblGrid>
      <w:tr>
        <w:trPr/>
        <w:tc>
          <w:tcPr>
            <w:tcW w:w="815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ind w:firstLine="210"/>
              <w:rPr>
                <w:rFonts w:hint="default"/>
                <w:color w:val="auto"/>
                <w:sz w:val="12"/>
              </w:rPr>
            </w:pPr>
          </w:p>
          <w:p>
            <w:pPr>
              <w:pStyle w:val="0"/>
              <w:ind w:leftChars="0" w:firstLine="0" w:firstLineChars="0"/>
              <w:rPr>
                <w:rFonts w:hint="default"/>
                <w:color w:val="auto"/>
              </w:rPr>
            </w:pPr>
            <w:r>
              <w:rPr>
                <w:rFonts w:hint="eastAsia" w:ascii="ＭＳ ゴシック" w:hAnsi="ＭＳ ゴシック" w:eastAsia="ＭＳ ゴシック"/>
                <w:color w:val="0044C0"/>
              </w:rPr>
              <w:t>※この規定例で常勤役員がいないときや、退職慰労金を定めないときなど、不要なところは省いてください。</w:t>
            </w:r>
          </w:p>
          <w:p>
            <w:pPr>
              <w:pStyle w:val="0"/>
              <w:ind w:firstLine="210"/>
              <w:rPr>
                <w:rFonts w:hint="default"/>
                <w:color w:val="auto"/>
                <w:sz w:val="12"/>
              </w:rPr>
            </w:pPr>
          </w:p>
        </w:tc>
      </w:tr>
    </w:tbl>
    <w:p>
      <w:pPr>
        <w:pStyle w:val="0"/>
        <w:numPr>
          <w:numId w:val="0"/>
        </w:numPr>
        <w:ind w:left="0" w:leftChars="0" w:firstLineChars="0"/>
        <w:rPr>
          <w:rFonts w:hint="default"/>
          <w:color w:val="auto"/>
        </w:rPr>
      </w:pPr>
    </w:p>
    <w:sectPr>
      <w:pgSz w:w="11906" w:h="16838"/>
      <w:pgMar w:top="1560" w:right="1701" w:bottom="1560" w:left="1701"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DejaVu Sans">
    <w:panose1 w:val="00000000000000000000"/>
    <w:charset w:val="0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A7C7166"/>
    <w:lvl w:ilvl="0">
      <w:numFmt w:val="bullet"/>
      <w:lvlText w:val="※"/>
      <w:lvlJc w:val="left"/>
      <w:pPr>
        <w:ind w:left="360" w:hanging="360"/>
      </w:pPr>
      <w:rPr>
        <w:rFonts w:hint="default" w:ascii="ＭＳ 明朝" w:hAnsi="ＭＳ 明朝"/>
      </w:rPr>
    </w:lvl>
    <w:lvl w:ilvl="1">
      <w:numFmt w:val="bullet"/>
      <w:lvlText w:val=""/>
      <w:lvlJc w:val="left"/>
      <w:pPr>
        <w:ind w:left="840" w:hanging="420"/>
      </w:pPr>
      <w:rPr>
        <w:rFonts w:hint="default" w:ascii="Wingdings" w:hAnsi="Wingdings"/>
      </w:rPr>
    </w:lvl>
    <w:lvl w:ilvl="2">
      <w:numFmt w:val="bullet"/>
      <w:lvlText w:val=""/>
      <w:lvlJc w:val="left"/>
      <w:pPr>
        <w:ind w:left="1260" w:hanging="420"/>
      </w:pPr>
      <w:rPr>
        <w:rFonts w:hint="default" w:ascii="Wingdings" w:hAnsi="Wingdings"/>
      </w:rPr>
    </w:lvl>
    <w:lvl w:ilvl="3">
      <w:numFmt w:val="bullet"/>
      <w:lvlText w:val=""/>
      <w:lvlJc w:val="left"/>
      <w:pPr>
        <w:ind w:left="1680" w:hanging="420"/>
      </w:pPr>
      <w:rPr>
        <w:rFonts w:hint="default" w:ascii="Wingdings" w:hAnsi="Wingdings"/>
      </w:rPr>
    </w:lvl>
    <w:lvl w:ilvl="4">
      <w:numFmt w:val="bullet"/>
      <w:lvlText w:val=""/>
      <w:lvlJc w:val="left"/>
      <w:pPr>
        <w:ind w:left="2100" w:hanging="420"/>
      </w:pPr>
      <w:rPr>
        <w:rFonts w:hint="default" w:ascii="Wingdings" w:hAnsi="Wingdings"/>
      </w:rPr>
    </w:lvl>
    <w:lvl w:ilvl="5">
      <w:numFmt w:val="bullet"/>
      <w:lvlText w:val=""/>
      <w:lvlJc w:val="left"/>
      <w:pPr>
        <w:ind w:left="2520" w:hanging="420"/>
      </w:pPr>
      <w:rPr>
        <w:rFonts w:hint="default" w:ascii="Wingdings" w:hAnsi="Wingdings"/>
      </w:rPr>
    </w:lvl>
    <w:lvl w:ilvl="6">
      <w:numFmt w:val="bullet"/>
      <w:lvlText w:val=""/>
      <w:lvlJc w:val="left"/>
      <w:pPr>
        <w:ind w:left="2940" w:hanging="420"/>
      </w:pPr>
      <w:rPr>
        <w:rFonts w:hint="default" w:ascii="Wingdings" w:hAnsi="Wingdings"/>
      </w:rPr>
    </w:lvl>
    <w:lvl w:ilvl="7">
      <w:numFmt w:val="bullet"/>
      <w:lvlText w:val=""/>
      <w:lvlJc w:val="left"/>
      <w:pPr>
        <w:ind w:left="3360" w:hanging="420"/>
      </w:pPr>
      <w:rPr>
        <w:rFonts w:hint="default" w:ascii="Wingdings" w:hAnsi="Wingdings"/>
      </w:rPr>
    </w:lvl>
    <w:lvl w:ilvl="8">
      <w:numFmt w:val="bullet"/>
      <w:lvlText w:val=""/>
      <w:lvlJc w:val="left"/>
      <w:pPr>
        <w:ind w:left="3780" w:hanging="420"/>
      </w:pPr>
      <w:rPr>
        <w:rFonts w:hint="default" w:ascii="Wingdings" w:hAnsi="Wingdings"/>
      </w:rPr>
    </w:lvl>
  </w:abstractNum>
  <w:abstractNum w:abstractNumId="1">
    <w:nsid w:val="00000002"/>
    <w:multiLevelType w:val="multilevel"/>
    <w:tmpl w:val="B78862E0"/>
    <w:lvl w:ilvl="0">
      <w:numFmt w:val="bullet"/>
      <w:lvlText w:val="※"/>
      <w:lvlJc w:val="left"/>
      <w:pPr>
        <w:ind w:left="1070" w:hanging="360"/>
      </w:pPr>
      <w:rPr>
        <w:rFonts w:hint="default" w:ascii="ＭＳ 明朝" w:hAnsi="ＭＳ 明朝"/>
        <w:b w:val="0"/>
      </w:rPr>
    </w:lvl>
    <w:lvl w:ilvl="1">
      <w:numFmt w:val="bullet"/>
      <w:lvlText w:val=""/>
      <w:lvlJc w:val="left"/>
      <w:pPr>
        <w:ind w:left="1550" w:hanging="420"/>
      </w:pPr>
      <w:rPr>
        <w:rFonts w:hint="default" w:ascii="Wingdings" w:hAnsi="Wingdings"/>
      </w:rPr>
    </w:lvl>
    <w:lvl w:ilvl="2">
      <w:numFmt w:val="bullet"/>
      <w:lvlText w:val=""/>
      <w:lvlJc w:val="left"/>
      <w:pPr>
        <w:ind w:left="1970" w:hanging="420"/>
      </w:pPr>
      <w:rPr>
        <w:rFonts w:hint="default" w:ascii="Wingdings" w:hAnsi="Wingdings"/>
      </w:rPr>
    </w:lvl>
    <w:lvl w:ilvl="3">
      <w:numFmt w:val="bullet"/>
      <w:lvlText w:val=""/>
      <w:lvlJc w:val="left"/>
      <w:pPr>
        <w:ind w:left="2390" w:hanging="420"/>
      </w:pPr>
      <w:rPr>
        <w:rFonts w:hint="default" w:ascii="Wingdings" w:hAnsi="Wingdings"/>
      </w:rPr>
    </w:lvl>
    <w:lvl w:ilvl="4">
      <w:numFmt w:val="bullet"/>
      <w:lvlText w:val=""/>
      <w:lvlJc w:val="left"/>
      <w:pPr>
        <w:ind w:left="2810" w:hanging="420"/>
      </w:pPr>
      <w:rPr>
        <w:rFonts w:hint="default" w:ascii="Wingdings" w:hAnsi="Wingdings"/>
      </w:rPr>
    </w:lvl>
    <w:lvl w:ilvl="5">
      <w:numFmt w:val="bullet"/>
      <w:lvlText w:val=""/>
      <w:lvlJc w:val="left"/>
      <w:pPr>
        <w:ind w:left="3230" w:hanging="420"/>
      </w:pPr>
      <w:rPr>
        <w:rFonts w:hint="default" w:ascii="Wingdings" w:hAnsi="Wingdings"/>
      </w:rPr>
    </w:lvl>
    <w:lvl w:ilvl="6">
      <w:numFmt w:val="bullet"/>
      <w:lvlText w:val=""/>
      <w:lvlJc w:val="left"/>
      <w:pPr>
        <w:ind w:left="3650" w:hanging="420"/>
      </w:pPr>
      <w:rPr>
        <w:rFonts w:hint="default" w:ascii="Wingdings" w:hAnsi="Wingdings"/>
      </w:rPr>
    </w:lvl>
    <w:lvl w:ilvl="7">
      <w:numFmt w:val="bullet"/>
      <w:lvlText w:val=""/>
      <w:lvlJc w:val="left"/>
      <w:pPr>
        <w:ind w:left="4070" w:hanging="420"/>
      </w:pPr>
      <w:rPr>
        <w:rFonts w:hint="default" w:ascii="Wingdings" w:hAnsi="Wingdings"/>
      </w:rPr>
    </w:lvl>
    <w:lvl w:ilvl="8">
      <w:numFmt w:val="bullet"/>
      <w:lvlText w:val=""/>
      <w:lvlJc w:val="left"/>
      <w:pPr>
        <w:ind w:left="44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customStyle="1">
    <w:name w:val="吹き出し (文字)"/>
    <w:basedOn w:val="10"/>
    <w:next w:val="17"/>
    <w:link w:val="0"/>
    <w:uiPriority w:val="0"/>
    <w:qFormat/>
    <w:rPr>
      <w:rFonts w:ascii="Arial" w:hAnsi="Arial" w:eastAsia="ＭＳ ゴシック"/>
      <w:sz w:val="18"/>
    </w:rPr>
  </w:style>
  <w:style w:type="character" w:styleId="18" w:customStyle="1">
    <w:name w:val="ListLabel 1"/>
    <w:next w:val="18"/>
    <w:link w:val="0"/>
    <w:uiPriority w:val="0"/>
    <w:qFormat/>
    <w:rPr>
      <w:rFonts w:eastAsia="ＭＳ 明朝"/>
      <w:b w:val="1"/>
    </w:rPr>
  </w:style>
  <w:style w:type="character" w:styleId="19" w:customStyle="1">
    <w:name w:val="ListLabel 2"/>
    <w:next w:val="19"/>
    <w:link w:val="0"/>
    <w:uiPriority w:val="0"/>
    <w:qFormat/>
    <w:rPr>
      <w:rFonts w:eastAsia="ＭＳ 明朝"/>
    </w:rPr>
  </w:style>
  <w:style w:type="paragraph" w:styleId="20" w:customStyle="1">
    <w:name w:val="Heading"/>
    <w:basedOn w:val="0"/>
    <w:next w:val="21"/>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1">
    <w:name w:val="Body Text"/>
    <w:basedOn w:val="0"/>
    <w:next w:val="21"/>
    <w:link w:val="0"/>
    <w:uiPriority w:val="0"/>
    <w:pPr>
      <w:spacing w:after="140" w:afterLines="0" w:afterAutospacing="0" w:line="288"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Index"/>
    <w:basedOn w:val="0"/>
    <w:next w:val="24"/>
    <w:link w:val="0"/>
    <w:uiPriority w:val="0"/>
    <w:qFormat/>
    <w:pPr>
      <w:suppressLineNumbers w:val="1"/>
    </w:pPr>
  </w:style>
  <w:style w:type="paragraph" w:styleId="25" w:customStyle="1">
    <w:name w:val="Default"/>
    <w:next w:val="25"/>
    <w:link w:val="0"/>
    <w:uiPriority w:val="0"/>
    <w:qFormat/>
    <w:pPr>
      <w:widowControl w:val="0"/>
    </w:pPr>
    <w:rPr>
      <w:rFonts w:ascii="ＭＳ ゴシック" w:hAnsi="ＭＳ ゴシック"/>
      <w:color w:val="000000"/>
      <w:sz w:val="24"/>
    </w:rPr>
  </w:style>
  <w:style w:type="paragraph" w:styleId="26">
    <w:name w:val="List Paragraph"/>
    <w:basedOn w:val="0"/>
    <w:next w:val="26"/>
    <w:link w:val="0"/>
    <w:uiPriority w:val="0"/>
    <w:qFormat/>
    <w:pPr>
      <w:ind w:left="840"/>
    </w:pPr>
  </w:style>
  <w:style w:type="paragraph" w:styleId="27">
    <w:name w:val="header"/>
    <w:basedOn w:val="0"/>
    <w:next w:val="27"/>
    <w:link w:val="0"/>
    <w:uiPriority w:val="0"/>
    <w:pPr>
      <w:tabs>
        <w:tab w:val="center" w:leader="none" w:pos="4252"/>
        <w:tab w:val="right" w:leader="none" w:pos="8504"/>
      </w:tabs>
      <w:snapToGrid w:val="0"/>
    </w:pPr>
  </w:style>
  <w:style w:type="paragraph" w:styleId="28">
    <w:name w:val="footer"/>
    <w:basedOn w:val="0"/>
    <w:next w:val="28"/>
    <w:link w:val="0"/>
    <w:uiPriority w:val="0"/>
    <w:pPr>
      <w:tabs>
        <w:tab w:val="center" w:leader="none" w:pos="4252"/>
        <w:tab w:val="right" w:leader="none" w:pos="8504"/>
      </w:tabs>
      <w:snapToGrid w:val="0"/>
    </w:pPr>
  </w:style>
  <w:style w:type="paragraph" w:styleId="29">
    <w:name w:val="Balloon Text"/>
    <w:basedOn w:val="0"/>
    <w:next w:val="29"/>
    <w:link w:val="0"/>
    <w:uiPriority w:val="0"/>
    <w:semiHidden/>
    <w:qFormat/>
    <w:rPr>
      <w:rFonts w:ascii="Arial" w:hAnsi="Arial" w:eastAsia="ＭＳ ゴシック"/>
      <w:sz w:val="18"/>
    </w:rPr>
  </w:style>
  <w:style w:type="paragraph" w:styleId="30" w:customStyle="1">
    <w:name w:val="Table Contents"/>
    <w:basedOn w:val="0"/>
    <w:next w:val="30"/>
    <w:link w:val="0"/>
    <w:uiPriority w:val="0"/>
    <w:qFormat/>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4</Pages>
  <Words>16</Words>
  <Characters>2916</Characters>
  <Application>JUST Note</Application>
  <Lines>178</Lines>
  <Paragraphs>100</Paragraphs>
  <Company>神戸市役所</Company>
  <CharactersWithSpaces>2964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奥野 進司</cp:lastModifiedBy>
  <cp:lastPrinted>2019-11-21T02:37:00Z</cp:lastPrinted>
  <dcterms:created xsi:type="dcterms:W3CDTF">2017-11-02T00:07:00Z</dcterms:created>
  <dcterms:modified xsi:type="dcterms:W3CDTF">2021-01-28T01:56:18Z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神戸市役所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