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Chars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５号認定売上高計算表（ハー①）</w:t>
      </w:r>
    </w:p>
    <w:p>
      <w:pPr>
        <w:pStyle w:val="0"/>
        <w:widowControl w:val="1"/>
        <w:ind w:right="960" w:rightChars="400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17"/>
        <w:widowControl w:val="1"/>
        <w:ind w:leftChars="0" w:right="0" w:rightChars="0" w:hanging="840" w:hangingChars="350"/>
        <w:jc w:val="left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trike w:val="0"/>
          <w:dstrike w:val="0"/>
          <w:color w:val="auto"/>
          <w:sz w:val="24"/>
        </w:rPr>
        <w:t>１</w:t>
      </w:r>
      <w:r>
        <w:rPr>
          <w:rFonts w:hint="eastAsia" w:ascii="ＭＳ ゴシック" w:hAnsi="ＭＳ ゴシック" w:eastAsia="ＭＳ ゴシック"/>
          <w:b w:val="1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2"/>
        </w:rPr>
        <w:t>事業が属する業種毎の最近１年間の売上高</w:t>
      </w:r>
    </w:p>
    <w:p>
      <w:pPr>
        <w:pStyle w:val="0"/>
        <w:ind w:left="211" w:leftChars="88" w:right="0" w:rightChars="0" w:firstLineChars="0"/>
        <w:rPr>
          <w:rFonts w:hint="eastAsia" w:ascii="ＭＳ ゴシック" w:hAnsi="ＭＳ ゴシック" w:eastAsia="ＭＳ ゴシック"/>
          <w:b w:val="1"/>
          <w:sz w:val="16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　指定業種における産業分類番号は、日本標準産業分類（平成１９年１１月改定）の細分類にて判断すること</w:t>
      </w:r>
    </w:p>
    <w:tbl>
      <w:tblPr>
        <w:tblStyle w:val="11"/>
        <w:tblpPr w:leftFromText="0" w:rightFromText="0" w:topFromText="0" w:bottomFromText="0" w:vertAnchor="text" w:horzAnchor="margin" w:tblpX="177" w:tblpY="367"/>
        <w:tblOverlap w:val="never"/>
        <w:tblW w:w="8106" w:type="dxa"/>
        <w:tblBorders>
          <w:top w:val="single" w:color="00000A" w:sz="8" w:space="0"/>
          <w:left w:val="single" w:color="00000A" w:sz="8" w:space="0"/>
          <w:bottom w:val="double" w:color="000001" w:sz="6" w:space="0"/>
          <w:insideH w:val="double" w:color="000001" w:sz="6" w:space="0"/>
        </w:tblBorders>
        <w:tblLayout w:type="fixed"/>
        <w:tblCellMar>
          <w:top w:w="0" w:type="dxa"/>
          <w:left w:w="8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583"/>
        <w:gridCol w:w="1806"/>
        <w:gridCol w:w="1999"/>
        <w:gridCol w:w="2668"/>
        <w:gridCol w:w="1050"/>
      </w:tblGrid>
      <w:tr>
        <w:trPr>
          <w:trHeight w:val="424" w:hRule="atLeast"/>
        </w:trPr>
        <w:tc>
          <w:tcPr>
            <w:tcW w:w="583" w:type="dxa"/>
            <w:vMerge w:val="restart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　　　種　　　別</w:t>
            </w:r>
          </w:p>
        </w:tc>
        <w:tc>
          <w:tcPr>
            <w:tcW w:w="3805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業種名（日本標準産業分類から）</w:t>
            </w:r>
          </w:p>
        </w:tc>
        <w:tc>
          <w:tcPr>
            <w:tcW w:w="2668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最近１年間の売上高等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　　　　　　円</w:t>
            </w:r>
          </w:p>
        </w:tc>
        <w:tc>
          <w:tcPr>
            <w:tcW w:w="1050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構成比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（％）</w:t>
            </w:r>
          </w:p>
        </w:tc>
      </w:tr>
      <w:tr>
        <w:trPr>
          <w:trHeight w:val="931" w:hRule="atLeast"/>
        </w:trPr>
        <w:tc>
          <w:tcPr>
            <w:tcW w:w="583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none" w:color="auto" w:sz="0" w:space="0"/>
              <w:left w:val="single" w:color="00000A" w:sz="8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細分類番号</w:t>
            </w:r>
          </w:p>
        </w:tc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細分類業種名</w:t>
            </w:r>
          </w:p>
        </w:tc>
        <w:tc>
          <w:tcPr>
            <w:tcW w:w="2668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2" w:hRule="atLeast"/>
        </w:trPr>
        <w:tc>
          <w:tcPr>
            <w:tcW w:w="583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668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52" w:hRule="atLeast"/>
        </w:trPr>
        <w:tc>
          <w:tcPr>
            <w:tcW w:w="583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668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52" w:hRule="atLeast"/>
        </w:trPr>
        <w:tc>
          <w:tcPr>
            <w:tcW w:w="583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668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52" w:hRule="atLeast"/>
        </w:trPr>
        <w:tc>
          <w:tcPr>
            <w:tcW w:w="583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668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52" w:hRule="atLeast"/>
        </w:trPr>
        <w:tc>
          <w:tcPr>
            <w:tcW w:w="583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668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52" w:hRule="atLeast"/>
        </w:trPr>
        <w:tc>
          <w:tcPr>
            <w:tcW w:w="583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668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401" w:hRule="atLeast"/>
        </w:trPr>
        <w:tc>
          <w:tcPr>
            <w:tcW w:w="4388" w:type="dxa"/>
            <w:gridSpan w:val="3"/>
            <w:tcBorders>
              <w:top w:val="double" w:color="00000A" w:sz="6" w:space="0"/>
              <w:left w:val="single" w:color="00000A" w:sz="8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企　　業　　全　　体</w:t>
            </w:r>
          </w:p>
        </w:tc>
        <w:tc>
          <w:tcPr>
            <w:tcW w:w="2668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100.0 </w:t>
            </w:r>
          </w:p>
        </w:tc>
      </w:tr>
    </w:tbl>
    <w:p>
      <w:pPr>
        <w:pStyle w:val="0"/>
        <w:ind w:left="211" w:leftChars="88" w:right="0" w:rightChars="0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　本様式は，指定業種のみを営んでいる、又は営んでいる複数の事業が全て指定業種の場合　　　　　　</w:t>
      </w:r>
    </w:p>
    <w:p>
      <w:pPr>
        <w:pStyle w:val="0"/>
        <w:widowControl w:val="1"/>
        <w:ind w:right="960" w:rightChars="400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right="960" w:rightChars="400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right="960" w:rightChars="400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tbl>
      <w:tblPr>
        <w:tblStyle w:val="19"/>
        <w:tblpPr w:leftFromText="142" w:rightFromText="142" w:topFromText="0" w:bottomFromText="0" w:vertAnchor="text" w:horzAnchor="text" w:tblpX="152" w:tblpY="385"/>
        <w:tblW w:w="0" w:type="auto"/>
        <w:tblLayout w:type="fixed"/>
        <w:tblLook w:firstRow="1" w:lastRow="0" w:firstColumn="1" w:lastColumn="0" w:noHBand="0" w:noVBand="1" w:val="04A0"/>
      </w:tblPr>
      <w:tblGrid>
        <w:gridCol w:w="857"/>
        <w:gridCol w:w="2581"/>
        <w:gridCol w:w="2581"/>
      </w:tblGrid>
      <w:tr>
        <w:trPr>
          <w:trHeight w:val="467" w:hRule="atLeast"/>
        </w:trPr>
        <w:tc>
          <w:tcPr>
            <w:tcW w:w="857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月</w:t>
            </w:r>
          </w:p>
        </w:tc>
        <w:tc>
          <w:tcPr>
            <w:tcW w:w="51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企業全体</w:t>
            </w:r>
          </w:p>
        </w:tc>
      </w:tr>
      <w:tr>
        <w:trPr>
          <w:trHeight w:val="309" w:hRule="atLeast"/>
        </w:trPr>
        <w:tc>
          <w:tcPr>
            <w:tcW w:w="85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1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当年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（　　　年）</w:t>
            </w:r>
          </w:p>
        </w:tc>
        <w:tc>
          <w:tcPr>
            <w:tcW w:w="2581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前年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（　　　年）</w:t>
            </w:r>
          </w:p>
        </w:tc>
      </w:tr>
      <w:tr>
        <w:trPr>
          <w:trHeight w:val="460" w:hRule="atLeast"/>
        </w:trPr>
        <w:tc>
          <w:tcPr>
            <w:tcW w:w="85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581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581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  <w:tr>
        <w:trPr>
          <w:trHeight w:val="350" w:hRule="atLeast"/>
        </w:trPr>
        <w:tc>
          <w:tcPr>
            <w:tcW w:w="85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581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581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  <w:tr>
        <w:trPr>
          <w:trHeight w:val="310" w:hRule="atLeast"/>
        </w:trPr>
        <w:tc>
          <w:tcPr>
            <w:tcW w:w="85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581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581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  <w:tr>
        <w:trPr>
          <w:trHeight w:val="320" w:hRule="atLeast"/>
        </w:trPr>
        <w:tc>
          <w:tcPr>
            <w:tcW w:w="85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平均</w:t>
            </w:r>
          </w:p>
        </w:tc>
        <w:tc>
          <w:tcPr>
            <w:tcW w:w="2581" w:type="dxa"/>
            <w:vAlign w:val="top"/>
          </w:tcPr>
          <w:p>
            <w:pPr>
              <w:pStyle w:val="0"/>
              <w:ind w:rightChars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【Ａ】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581" w:type="dxa"/>
            <w:vAlign w:val="top"/>
          </w:tcPr>
          <w:p>
            <w:pPr>
              <w:pStyle w:val="0"/>
              <w:ind w:right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【Ｂ】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 xml:space="preserve">       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</w:tbl>
    <w:p>
      <w:pPr>
        <w:pStyle w:val="0"/>
        <w:widowControl w:val="1"/>
        <w:ind w:left="-415" w:leftChars="-173" w:firstLine="413" w:firstLineChars="152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  <w:t>２　最近３か月間と</w:t>
      </w:r>
      <w:r>
        <w:rPr>
          <w:rFonts w:hint="eastAsia" w:ascii="ＭＳ ゴシック" w:hAnsi="ＭＳ ゴシック" w:eastAsia="ＭＳ ゴシック"/>
          <w:b w:val="1"/>
          <w:sz w:val="24"/>
        </w:rPr>
        <w:t>前年同期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  <w:t>の企業全体の月平均売上高営業利益率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ind w:left="-206" w:leftChars="-86" w:firstLine="206" w:firstLineChars="86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３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  <w:t>　</w:t>
      </w:r>
      <w:r>
        <w:rPr>
          <w:rFonts w:hint="eastAsia" w:ascii="ＭＳ ゴシック" w:hAnsi="ＭＳ ゴシック" w:eastAsia="ＭＳ ゴシック"/>
          <w:b w:val="1"/>
          <w:sz w:val="24"/>
        </w:rPr>
        <w:t>最近３か月間の企業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  <w:t>全体の月平均売上高営業利益率の減少率</w:t>
      </w:r>
    </w:p>
    <w:tbl>
      <w:tblPr>
        <w:tblStyle w:val="11"/>
        <w:tblW w:w="8820" w:type="dxa"/>
        <w:jc w:val="left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387"/>
        <w:gridCol w:w="1543"/>
        <w:gridCol w:w="1890"/>
      </w:tblGrid>
      <w:tr>
        <w:trPr>
          <w:trHeight w:val="407" w:hRule="atLeast"/>
        </w:trPr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【Ｂ】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　　％　－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【Ａ】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　　％</w:t>
            </w:r>
          </w:p>
        </w:tc>
        <w:tc>
          <w:tcPr>
            <w:tcW w:w="15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rightChars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％</w:t>
            </w:r>
          </w:p>
        </w:tc>
      </w:tr>
      <w:tr>
        <w:trPr>
          <w:trHeight w:val="431" w:hRule="atLeast"/>
        </w:trPr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％</w:t>
            </w:r>
          </w:p>
        </w:tc>
        <w:tc>
          <w:tcPr>
            <w:tcW w:w="1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上記のとおり相違ありません。</w:t>
      </w:r>
    </w:p>
    <w:p>
      <w:pPr>
        <w:pStyle w:val="0"/>
        <w:ind w:left="0" w:right="0" w:firstLine="84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申請者</w:t>
      </w: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住　所</w:t>
      </w: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氏　名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kinsoku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0" w:right="0" w:rightChars="0" w:firstLine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</TotalTime>
  <Pages>2</Pages>
  <Words>3</Words>
  <Characters>313</Characters>
  <Application>JUST Note</Application>
  <Lines>436</Lines>
  <Paragraphs>59</Paragraphs>
  <Company>伊勢市</Company>
  <CharactersWithSpaces>436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齊藤 那奈</dc:creator>
  <cp:lastModifiedBy>齊藤 那奈</cp:lastModifiedBy>
  <dcterms:created xsi:type="dcterms:W3CDTF">2024-11-14T07:31:00Z</dcterms:created>
  <dcterms:modified xsi:type="dcterms:W3CDTF">2024-11-15T00:58:02Z</dcterms:modified>
  <cp:revision>5</cp:revision>
</cp:coreProperties>
</file>