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創英ﾌﾟﾚｾﾞﾝｽEB" w:hAnsi="HGP創英ﾌﾟﾚｾﾞﾝｽEB" w:eastAsia="HGP創英ﾌﾟﾚｾﾞﾝｽEB"/>
          <w:sz w:val="32"/>
          <w:bdr w:val="single" w:color="auto" w:sz="4" w:space="0"/>
        </w:rPr>
      </w:pPr>
      <w:r>
        <w:rPr>
          <w:rFonts w:hint="eastAsia" w:ascii="HGP創英ﾌﾟﾚｾﾞﾝｽEB" w:hAnsi="HGP創英ﾌﾟﾚｾﾞﾝｽEB" w:eastAsia="HGP創英ﾌﾟﾚｾﾞﾝｽEB"/>
          <w:sz w:val="32"/>
          <w:bdr w:val="single" w:color="auto" w:sz="4" w:space="0"/>
        </w:rPr>
        <w:t>令和</w:t>
      </w:r>
      <w:r>
        <w:rPr>
          <w:rFonts w:hint="eastAsia" w:ascii="HGP創英ﾌﾟﾚｾﾞﾝｽEB" w:hAnsi="HGP創英ﾌﾟﾚｾﾞﾝｽEB" w:eastAsia="HGP創英ﾌﾟﾚｾﾞﾝｽEB"/>
          <w:sz w:val="32"/>
          <w:bdr w:val="single" w:color="auto" w:sz="4" w:space="0"/>
        </w:rPr>
        <w:t>8</w:t>
      </w:r>
      <w:r>
        <w:rPr>
          <w:rFonts w:hint="eastAsia" w:ascii="HGP創英ﾌﾟﾚｾﾞﾝｽEB" w:hAnsi="HGP創英ﾌﾟﾚｾﾞﾝｽEB" w:eastAsia="HGP創英ﾌﾟﾚｾﾞﾝｽEB"/>
          <w:sz w:val="32"/>
          <w:bdr w:val="single" w:color="auto" w:sz="4" w:space="0"/>
        </w:rPr>
        <w:t>年度下水道浄化センター夏休み親子見学会　開催要項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Theme="minorEastAsia" w:hAnsiTheme="minorEastAsia" w:eastAsiaTheme="minorEastAsia"/>
        </w:rPr>
        <w:t>1</w:t>
      </w:r>
      <w:r>
        <w:rPr>
          <w:rFonts w:hint="eastAsia"/>
        </w:rPr>
        <w:t>　</w:t>
      </w:r>
      <w:r>
        <w:rPr>
          <w:rFonts w:hint="eastAsia"/>
          <w:spacing w:val="240"/>
          <w:kern w:val="0"/>
          <w:fitText w:val="960" w:id="1"/>
        </w:rPr>
        <w:t>目</w:t>
      </w:r>
      <w:r>
        <w:rPr>
          <w:rFonts w:hint="eastAsia"/>
          <w:kern w:val="0"/>
          <w:fitText w:val="960" w:id="1"/>
        </w:rPr>
        <w:t>的</w:t>
      </w: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 w:ascii="ＭＳ 明朝" w:hAnsi="ＭＳ 明朝"/>
        </w:rPr>
        <w:t>休みを利用して、小学生とその保護者を対象とした終末処理場の見学会を開</w:t>
      </w:r>
    </w:p>
    <w:p>
      <w:pPr>
        <w:pStyle w:val="0"/>
        <w:ind w:firstLine="1800" w:firstLineChars="7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催し、公共下水道に対する理解と関心を深める。</w:t>
      </w:r>
    </w:p>
    <w:p>
      <w:pPr>
        <w:pStyle w:val="0"/>
        <w:ind w:left="1440" w:hanging="1440" w:hangingChars="600"/>
        <w:rPr>
          <w:rFonts w:hint="default" w:ascii="ＭＳ 明朝" w:hAnsi="ＭＳ 明朝"/>
        </w:rPr>
      </w:pPr>
    </w:p>
    <w:p>
      <w:pPr>
        <w:pStyle w:val="0"/>
        <w:ind w:left="1440" w:hanging="1440" w:hangingChars="600"/>
        <w:rPr>
          <w:rFonts w:hint="default" w:ascii="ＭＳ 明朝" w:hAnsi="ＭＳ 明朝"/>
        </w:rPr>
      </w:pP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40"/>
          <w:kern w:val="0"/>
          <w:fitText w:val="960" w:id="2"/>
        </w:rPr>
        <w:t>日</w:t>
      </w:r>
      <w:r>
        <w:rPr>
          <w:rFonts w:hint="eastAsia" w:ascii="ＭＳ 明朝" w:hAnsi="ＭＳ 明朝"/>
          <w:kern w:val="0"/>
          <w:fitText w:val="960" w:id="2"/>
        </w:rPr>
        <w:t>時</w:t>
      </w:r>
      <w:r>
        <w:rPr>
          <w:rFonts w:hint="eastAsia" w:ascii="ＭＳ 明朝" w:hAnsi="ＭＳ 明朝"/>
        </w:rPr>
        <w:t>　　令和</w:t>
      </w:r>
      <w:r>
        <w:rPr>
          <w:rFonts w:hint="eastAsia" w:ascii="ＭＳ 明朝" w:hAnsi="ＭＳ 明朝"/>
        </w:rPr>
        <w:t>8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>7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>23</w:t>
      </w:r>
      <w:r>
        <w:rPr>
          <w:rFonts w:hint="eastAsia" w:ascii="ＭＳ 明朝" w:hAnsi="ＭＳ 明朝"/>
        </w:rPr>
        <w:t>日（木）　下記４回実施</w:t>
      </w:r>
    </w:p>
    <w:p>
      <w:pPr>
        <w:pStyle w:val="0"/>
        <w:ind w:left="1440" w:hanging="1440" w:hangingChars="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１班　</w:t>
      </w:r>
      <w:r>
        <w:rPr>
          <w:rFonts w:hint="eastAsia" w:ascii="ＭＳ 明朝" w:hAnsi="ＭＳ 明朝"/>
        </w:rPr>
        <w:t xml:space="preserve"> 9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00</w:t>
      </w:r>
      <w:r>
        <w:rPr>
          <w:rFonts w:hint="eastAsia" w:ascii="ＭＳ 明朝" w:hAnsi="ＭＳ 明朝"/>
        </w:rPr>
        <w:t>分～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30</w:t>
      </w:r>
      <w:r>
        <w:rPr>
          <w:rFonts w:hint="eastAsia" w:ascii="ＭＳ 明朝" w:hAnsi="ＭＳ 明朝"/>
        </w:rPr>
        <w:t>分（定員　</w:t>
      </w:r>
      <w:r>
        <w:rPr>
          <w:rFonts w:hint="eastAsia" w:ascii="ＭＳ 明朝" w:hAnsi="ＭＳ 明朝"/>
        </w:rPr>
        <w:t>63</w:t>
      </w:r>
      <w:r>
        <w:rPr>
          <w:rFonts w:hint="eastAsia" w:ascii="ＭＳ 明朝" w:hAnsi="ＭＳ 明朝"/>
        </w:rPr>
        <w:t>名程度）</w:t>
      </w:r>
    </w:p>
    <w:p>
      <w:pPr>
        <w:pStyle w:val="0"/>
        <w:ind w:left="1440" w:hanging="1440" w:hangingChars="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２班　</w:t>
      </w: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00</w:t>
      </w:r>
      <w:r>
        <w:rPr>
          <w:rFonts w:hint="eastAsia" w:ascii="ＭＳ 明朝" w:hAnsi="ＭＳ 明朝"/>
        </w:rPr>
        <w:t>分～</w:t>
      </w:r>
      <w:r>
        <w:rPr>
          <w:rFonts w:hint="eastAsia" w:ascii="ＭＳ 明朝" w:hAnsi="ＭＳ 明朝"/>
        </w:rPr>
        <w:t>11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30</w:t>
      </w:r>
      <w:r>
        <w:rPr>
          <w:rFonts w:hint="eastAsia" w:ascii="ＭＳ 明朝" w:hAnsi="ＭＳ 明朝"/>
        </w:rPr>
        <w:t>分（定員　</w:t>
      </w:r>
      <w:r>
        <w:rPr>
          <w:rFonts w:hint="eastAsia" w:ascii="ＭＳ 明朝" w:hAnsi="ＭＳ 明朝"/>
        </w:rPr>
        <w:t>63</w:t>
      </w:r>
      <w:r>
        <w:rPr>
          <w:rFonts w:hint="eastAsia" w:ascii="ＭＳ 明朝" w:hAnsi="ＭＳ 明朝"/>
        </w:rPr>
        <w:t>名程度）</w:t>
      </w:r>
    </w:p>
    <w:p>
      <w:pPr>
        <w:pStyle w:val="0"/>
        <w:ind w:left="1440" w:hanging="1440" w:hangingChars="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３班　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30</w:t>
      </w:r>
      <w:r>
        <w:rPr>
          <w:rFonts w:hint="eastAsia" w:ascii="ＭＳ 明朝" w:hAnsi="ＭＳ 明朝"/>
        </w:rPr>
        <w:t>分～</w:t>
      </w:r>
      <w:r>
        <w:rPr>
          <w:rFonts w:hint="eastAsia" w:ascii="ＭＳ 明朝" w:hAnsi="ＭＳ 明朝"/>
        </w:rPr>
        <w:t>15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00</w:t>
      </w:r>
      <w:r>
        <w:rPr>
          <w:rFonts w:hint="eastAsia" w:ascii="ＭＳ 明朝" w:hAnsi="ＭＳ 明朝"/>
        </w:rPr>
        <w:t>分（定員　</w:t>
      </w:r>
      <w:r>
        <w:rPr>
          <w:rFonts w:hint="eastAsia" w:ascii="ＭＳ 明朝" w:hAnsi="ＭＳ 明朝"/>
        </w:rPr>
        <w:t>63</w:t>
      </w:r>
      <w:r>
        <w:rPr>
          <w:rFonts w:hint="eastAsia" w:ascii="ＭＳ 明朝" w:hAnsi="ＭＳ 明朝"/>
        </w:rPr>
        <w:t>名程度）</w:t>
      </w:r>
    </w:p>
    <w:p>
      <w:pPr>
        <w:pStyle w:val="0"/>
        <w:ind w:left="1440" w:hanging="1440" w:hangingChars="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４班　</w:t>
      </w:r>
      <w:r>
        <w:rPr>
          <w:rFonts w:hint="eastAsia" w:ascii="ＭＳ 明朝" w:hAnsi="ＭＳ 明朝"/>
        </w:rPr>
        <w:t>14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30</w:t>
      </w:r>
      <w:r>
        <w:rPr>
          <w:rFonts w:hint="eastAsia" w:ascii="ＭＳ 明朝" w:hAnsi="ＭＳ 明朝"/>
        </w:rPr>
        <w:t>分～</w:t>
      </w:r>
      <w:r>
        <w:rPr>
          <w:rFonts w:hint="eastAsia" w:ascii="ＭＳ 明朝" w:hAnsi="ＭＳ 明朝"/>
        </w:rPr>
        <w:t>16</w:t>
      </w:r>
      <w:r>
        <w:rPr>
          <w:rFonts w:hint="eastAsia" w:ascii="ＭＳ 明朝" w:hAnsi="ＭＳ 明朝"/>
        </w:rPr>
        <w:t>時</w:t>
      </w:r>
      <w:r>
        <w:rPr>
          <w:rFonts w:hint="eastAsia" w:ascii="ＭＳ 明朝" w:hAnsi="ＭＳ 明朝"/>
        </w:rPr>
        <w:t>00</w:t>
      </w:r>
      <w:r>
        <w:rPr>
          <w:rFonts w:hint="eastAsia" w:ascii="ＭＳ 明朝" w:hAnsi="ＭＳ 明朝"/>
        </w:rPr>
        <w:t>分（定員　</w:t>
      </w:r>
      <w:r>
        <w:rPr>
          <w:rFonts w:hint="eastAsia" w:ascii="ＭＳ 明朝" w:hAnsi="ＭＳ 明朝"/>
        </w:rPr>
        <w:t>63</w:t>
      </w:r>
      <w:r>
        <w:rPr>
          <w:rFonts w:hint="eastAsia" w:ascii="ＭＳ 明朝" w:hAnsi="ＭＳ 明朝"/>
        </w:rPr>
        <w:t>名程度）</w:t>
      </w:r>
    </w:p>
    <w:p>
      <w:pPr>
        <w:pStyle w:val="0"/>
        <w:ind w:left="1440" w:hanging="1440" w:hangingChars="6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        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※少雨決行。荒天等で開催できない場合は、</w:t>
      </w:r>
      <w:r>
        <w:rPr>
          <w:rFonts w:hint="eastAsia" w:ascii="ＭＳ 明朝" w:hAnsi="ＭＳ 明朝"/>
        </w:rPr>
        <w:t>7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>2</w:t>
      </w: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日（金）に延期します。</w:t>
      </w:r>
    </w:p>
    <w:p>
      <w:pPr>
        <w:pStyle w:val="0"/>
        <w:ind w:left="1440" w:hanging="1440" w:hangingChars="600"/>
        <w:rPr>
          <w:rFonts w:hint="default" w:ascii="ＭＳ 明朝" w:hAnsi="ＭＳ 明朝"/>
        </w:rPr>
      </w:pPr>
    </w:p>
    <w:p>
      <w:pPr>
        <w:pStyle w:val="0"/>
        <w:ind w:left="1440" w:hanging="1440" w:hangingChars="600"/>
        <w:rPr>
          <w:rFonts w:hint="default" w:ascii="ＭＳ 明朝" w:hAnsi="ＭＳ 明朝"/>
        </w:rPr>
      </w:pP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40"/>
          <w:kern w:val="0"/>
          <w:fitText w:val="960" w:id="3"/>
        </w:rPr>
        <w:t>場</w:t>
      </w:r>
      <w:r>
        <w:rPr>
          <w:rFonts w:hint="eastAsia" w:ascii="ＭＳ 明朝" w:hAnsi="ＭＳ 明朝"/>
          <w:kern w:val="0"/>
          <w:fitText w:val="960" w:id="3"/>
        </w:rPr>
        <w:t>所</w:t>
      </w:r>
      <w:r>
        <w:rPr>
          <w:rFonts w:hint="eastAsia" w:ascii="ＭＳ 明朝" w:hAnsi="ＭＳ 明朝"/>
        </w:rPr>
        <w:t>　　宮川浄化センター（伊勢市大湊町</w:t>
      </w:r>
      <w:r>
        <w:rPr>
          <w:rFonts w:hint="eastAsia" w:ascii="ＭＳ 明朝" w:hAnsi="ＭＳ 明朝"/>
        </w:rPr>
        <w:t>1126</w:t>
      </w:r>
      <w:r>
        <w:rPr>
          <w:rFonts w:hint="eastAsia" w:ascii="ＭＳ 明朝" w:hAnsi="ＭＳ 明朝"/>
        </w:rPr>
        <w:t>番地）</w:t>
      </w:r>
    </w:p>
    <w:p>
      <w:pPr>
        <w:pStyle w:val="0"/>
        <w:ind w:left="1440" w:hanging="1440" w:hangingChars="600"/>
        <w:rPr>
          <w:rFonts w:hint="default" w:ascii="ＭＳ 明朝" w:hAnsi="ＭＳ 明朝"/>
        </w:rPr>
      </w:pPr>
    </w:p>
    <w:p>
      <w:pPr>
        <w:pStyle w:val="0"/>
        <w:ind w:left="1440" w:hanging="1440" w:hangingChars="600"/>
        <w:rPr>
          <w:rFonts w:hint="default" w:ascii="ＭＳ 明朝" w:hAnsi="ＭＳ 明朝"/>
        </w:rPr>
      </w:pPr>
      <w:r>
        <w:rPr>
          <w:rFonts w:hint="eastAsia" w:asciiTheme="minorEastAsia" w:hAnsiTheme="minorEastAsia" w:eastAsiaTheme="minorEastAsia"/>
        </w:rPr>
        <w:t>4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40"/>
          <w:kern w:val="0"/>
          <w:fitText w:val="960" w:id="4"/>
        </w:rPr>
        <w:t>対</w:t>
      </w:r>
      <w:r>
        <w:rPr>
          <w:rFonts w:hint="eastAsia" w:ascii="ＭＳ 明朝" w:hAnsi="ＭＳ 明朝"/>
          <w:kern w:val="0"/>
          <w:fitText w:val="960" w:id="4"/>
        </w:rPr>
        <w:t>象</w:t>
      </w:r>
      <w:r>
        <w:rPr>
          <w:rFonts w:hint="eastAsia" w:ascii="ＭＳ 明朝" w:hAnsi="ＭＳ 明朝"/>
        </w:rPr>
        <w:t>　　伊勢市内小学校に通学する小学生とその保護者</w:t>
      </w:r>
    </w:p>
    <w:p>
      <w:pPr>
        <w:pStyle w:val="0"/>
        <w:ind w:left="1440" w:hanging="1440" w:hangingChars="600"/>
        <w:rPr>
          <w:rFonts w:hint="default" w:ascii="ＭＳ 明朝" w:hAnsi="ＭＳ 明朝"/>
        </w:rPr>
      </w:pPr>
    </w:p>
    <w:p>
      <w:pPr>
        <w:pStyle w:val="0"/>
        <w:ind w:left="1440" w:hanging="1440" w:hangingChars="600"/>
        <w:rPr>
          <w:rFonts w:hint="default" w:ascii="ＭＳ 明朝" w:hAnsi="ＭＳ 明朝"/>
        </w:rPr>
      </w:pPr>
      <w:r>
        <w:rPr>
          <w:rFonts w:hint="eastAsia" w:asciiTheme="minorEastAsia" w:hAnsiTheme="minorEastAsia" w:eastAsiaTheme="minorEastAsia"/>
        </w:rPr>
        <w:t>5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40"/>
          <w:kern w:val="0"/>
          <w:fitText w:val="960" w:id="5"/>
        </w:rPr>
        <w:t>内</w:t>
      </w:r>
      <w:r>
        <w:rPr>
          <w:rFonts w:hint="eastAsia" w:ascii="ＭＳ 明朝" w:hAnsi="ＭＳ 明朝"/>
          <w:kern w:val="0"/>
          <w:fitText w:val="960" w:id="5"/>
        </w:rPr>
        <w:t>容</w:t>
      </w:r>
      <w:r>
        <w:rPr>
          <w:rFonts w:hint="eastAsia" w:ascii="ＭＳ 明朝" w:hAnsi="ＭＳ 明朝"/>
        </w:rPr>
        <w:t>　　</w:t>
      </w:r>
      <w:r>
        <w:rPr>
          <w:rFonts w:hint="eastAsia"/>
        </w:rPr>
        <w:t>浄化センターの施設見学や水質検査実験等を予定。（</w:t>
      </w:r>
      <w:r>
        <w:rPr>
          <w:rFonts w:hint="eastAsia" w:ascii="ＭＳ 明朝" w:hAnsi="ＭＳ 明朝"/>
        </w:rPr>
        <w:t>所要時間：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時間</w:t>
      </w:r>
      <w:r>
        <w:rPr>
          <w:rFonts w:hint="eastAsia" w:ascii="ＭＳ 明朝" w:hAnsi="ＭＳ 明朝"/>
        </w:rPr>
        <w:t>30</w:t>
      </w:r>
      <w:r>
        <w:rPr>
          <w:rFonts w:hint="eastAsia" w:ascii="ＭＳ 明朝" w:hAnsi="ＭＳ 明朝"/>
        </w:rPr>
        <w:t>分）</w:t>
      </w:r>
    </w:p>
    <w:tbl>
      <w:tblPr>
        <w:tblStyle w:val="28"/>
        <w:tblpPr w:leftFromText="142" w:rightFromText="142" w:topFromText="0" w:bottomFromText="0" w:vertAnchor="text" w:horzAnchor="text" w:tblpX="1995" w:tblpY="1"/>
        <w:tblOverlap w:val="never"/>
        <w:tblW w:w="3118" w:type="dxa"/>
        <w:tblLayout w:type="fixed"/>
        <w:tblLook w:firstRow="1" w:lastRow="0" w:firstColumn="1" w:lastColumn="0" w:noHBand="0" w:noVBand="1" w:val="04A0"/>
      </w:tblPr>
      <w:tblGrid>
        <w:gridCol w:w="1842"/>
        <w:gridCol w:w="1276"/>
      </w:tblGrid>
      <w:tr>
        <w:trPr/>
        <w:tc>
          <w:tcPr>
            <w:tcW w:w="1842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内容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所要時間</w:t>
            </w:r>
          </w:p>
        </w:tc>
      </w:tr>
      <w:tr>
        <w:trPr/>
        <w:tc>
          <w:tcPr>
            <w:tcW w:w="1842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下水道の説明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10</w:t>
            </w:r>
            <w:r>
              <w:rPr>
                <w:rFonts w:hint="eastAsia" w:ascii="ＭＳ 明朝" w:hAnsi="ＭＳ 明朝"/>
                <w:sz w:val="22"/>
              </w:rPr>
              <w:t>分</w:t>
            </w:r>
          </w:p>
        </w:tc>
      </w:tr>
      <w:tr>
        <w:trPr/>
        <w:tc>
          <w:tcPr>
            <w:tcW w:w="1842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水質検査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20</w:t>
            </w:r>
            <w:r>
              <w:rPr>
                <w:rFonts w:hint="eastAsia" w:ascii="ＭＳ 明朝" w:hAnsi="ＭＳ 明朝"/>
                <w:sz w:val="22"/>
              </w:rPr>
              <w:t>分</w:t>
            </w:r>
          </w:p>
        </w:tc>
      </w:tr>
      <w:tr>
        <w:trPr/>
        <w:tc>
          <w:tcPr>
            <w:tcW w:w="1842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館内見学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5</w:t>
            </w:r>
            <w:r>
              <w:rPr>
                <w:rFonts w:hint="eastAsia" w:ascii="ＭＳ 明朝" w:hAnsi="ＭＳ 明朝"/>
                <w:sz w:val="22"/>
              </w:rPr>
              <w:t>分</w:t>
            </w:r>
          </w:p>
        </w:tc>
      </w:tr>
      <w:tr>
        <w:trPr/>
        <w:tc>
          <w:tcPr>
            <w:tcW w:w="1842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顕微鏡観察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5</w:t>
            </w:r>
            <w:r>
              <w:rPr>
                <w:rFonts w:hint="eastAsia" w:ascii="ＭＳ 明朝" w:hAnsi="ＭＳ 明朝"/>
                <w:sz w:val="22"/>
              </w:rPr>
              <w:t>分</w:t>
            </w:r>
          </w:p>
        </w:tc>
      </w:tr>
      <w:tr>
        <w:trPr/>
        <w:tc>
          <w:tcPr>
            <w:tcW w:w="1842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※場内見学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40</w:t>
            </w:r>
            <w:r>
              <w:rPr>
                <w:rFonts w:hint="eastAsia" w:ascii="ＭＳ 明朝" w:hAnsi="ＭＳ 明朝"/>
                <w:sz w:val="22"/>
              </w:rPr>
              <w:t>分</w:t>
            </w:r>
          </w:p>
        </w:tc>
      </w:tr>
      <w:tr>
        <w:trPr/>
        <w:tc>
          <w:tcPr>
            <w:tcW w:w="1842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10</w:t>
            </w:r>
            <w:r>
              <w:rPr>
                <w:rFonts w:hint="eastAsia" w:ascii="ＭＳ 明朝" w:hAnsi="ＭＳ 明朝"/>
                <w:sz w:val="22"/>
              </w:rPr>
              <w:t>分</w:t>
            </w:r>
          </w:p>
        </w:tc>
      </w:tr>
    </w:tbl>
    <w:p>
      <w:pPr>
        <w:pStyle w:val="0"/>
        <w:ind w:left="1920" w:hanging="1920" w:hangingChars="8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　　　　　　　　</w:t>
      </w:r>
      <w:r>
        <w:rPr>
          <w:rFonts w:hint="eastAsia" w:ascii="ＭＳ 明朝" w:hAnsi="ＭＳ 明朝"/>
          <w:kern w:val="0"/>
        </w:rPr>
        <w:t>※当日、屋外で行う場内見学の移動については、マイクロバスで実施しますが、暑さ指数（</w:t>
      </w:r>
      <w:r>
        <w:rPr>
          <w:rFonts w:hint="eastAsia" w:ascii="ＭＳ 明朝" w:hAnsi="ＭＳ 明朝"/>
          <w:kern w:val="0"/>
        </w:rPr>
        <w:t>WBGT</w:t>
      </w:r>
      <w:r>
        <w:rPr>
          <w:rFonts w:hint="eastAsia" w:ascii="ＭＳ 明朝" w:hAnsi="ＭＳ 明朝"/>
          <w:kern w:val="0"/>
        </w:rPr>
        <w:t>）が高い場合は、熱中症を防止するため、場内見学を中止させていただく場合があります。</w:t>
      </w:r>
    </w:p>
    <w:p>
      <w:pPr>
        <w:pStyle w:val="0"/>
        <w:ind w:left="1440" w:hanging="1440" w:hangingChars="600"/>
        <w:rPr>
          <w:rFonts w:hint="default" w:ascii="ＭＳ 明朝" w:hAnsi="ＭＳ 明朝"/>
        </w:rPr>
      </w:pPr>
    </w:p>
    <w:p>
      <w:pPr>
        <w:pStyle w:val="0"/>
        <w:ind w:left="1440" w:hanging="1440" w:hangingChars="600"/>
        <w:rPr>
          <w:rFonts w:hint="default" w:ascii="ＭＳ 明朝" w:hAnsi="ＭＳ 明朝"/>
        </w:rPr>
      </w:pPr>
    </w:p>
    <w:p>
      <w:pPr>
        <w:pStyle w:val="0"/>
        <w:ind w:left="1440" w:hanging="1440" w:hangingChars="600"/>
        <w:rPr>
          <w:rFonts w:hint="default" w:ascii="ＭＳ 明朝" w:hAnsi="ＭＳ 明朝"/>
        </w:rPr>
      </w:pPr>
    </w:p>
    <w:p>
      <w:pPr>
        <w:pStyle w:val="0"/>
        <w:ind w:left="1920" w:hanging="1920" w:hangingChars="800"/>
        <w:rPr>
          <w:rFonts w:hint="default" w:ascii="ＭＳ 明朝" w:hAnsi="ＭＳ 明朝"/>
        </w:rPr>
      </w:pPr>
      <w:r>
        <w:rPr>
          <w:rFonts w:hint="eastAsia" w:asciiTheme="minorEastAsia" w:hAnsiTheme="minorEastAsia" w:eastAsiaTheme="minorEastAsia"/>
        </w:rPr>
        <w:t>6</w:t>
      </w:r>
      <w:r>
        <w:rPr>
          <w:rFonts w:hint="eastAsia" w:ascii="ＭＳ 明朝" w:hAnsi="ＭＳ 明朝"/>
        </w:rPr>
        <w:t>　募集人員　　各班定員約</w:t>
      </w:r>
      <w:r>
        <w:rPr>
          <w:rFonts w:hint="eastAsia" w:ascii="ＭＳ 明朝" w:hAnsi="ＭＳ 明朝"/>
        </w:rPr>
        <w:t>21</w:t>
      </w:r>
      <w:r>
        <w:rPr>
          <w:rFonts w:hint="eastAsia" w:ascii="ＭＳ 明朝" w:hAnsi="ＭＳ 明朝"/>
        </w:rPr>
        <w:t>組（</w:t>
      </w:r>
      <w:r>
        <w:rPr>
          <w:rFonts w:hint="eastAsia" w:ascii="ＭＳ 明朝" w:hAnsi="ＭＳ 明朝"/>
        </w:rPr>
        <w:t>63</w:t>
      </w:r>
      <w:r>
        <w:rPr>
          <w:rFonts w:hint="eastAsia" w:ascii="ＭＳ 明朝" w:hAnsi="ＭＳ 明朝"/>
        </w:rPr>
        <w:t>名程度）</w:t>
      </w:r>
    </w:p>
    <w:p>
      <w:pPr>
        <w:pStyle w:val="0"/>
        <w:ind w:left="1440" w:hanging="1440" w:hangingChars="600"/>
        <w:rPr>
          <w:rFonts w:hint="default" w:ascii="ＭＳ 明朝" w:hAnsi="ＭＳ 明朝"/>
        </w:rPr>
      </w:pPr>
    </w:p>
    <w:p>
      <w:pPr>
        <w:pStyle w:val="0"/>
        <w:ind w:left="1800" w:hanging="1800" w:hangingChars="750"/>
        <w:rPr>
          <w:rFonts w:hint="default" w:ascii="ＭＳ 明朝" w:hAnsi="ＭＳ 明朝"/>
        </w:rPr>
      </w:pPr>
      <w:r>
        <w:rPr>
          <w:rFonts w:hint="default" w:asciiTheme="minorEastAsia" w:hAnsiTheme="minorEastAsia" w:eastAsiaTheme="minorEastAsia"/>
        </w:rPr>
        <w:t>7</w:t>
      </w:r>
      <w:r>
        <w:rPr>
          <w:rFonts w:hint="eastAsia" w:ascii="ＭＳ 明朝" w:hAnsi="ＭＳ 明朝"/>
        </w:rPr>
        <w:t>　応募方法　　　参加申込書を</w:t>
      </w:r>
      <w:r>
        <w:rPr>
          <w:rFonts w:hint="eastAsia" w:ascii="ＭＳ 明朝" w:hAnsi="ＭＳ 明朝"/>
        </w:rPr>
        <w:t>Web</w:t>
      </w:r>
      <w:r>
        <w:rPr>
          <w:rFonts w:hint="eastAsia" w:ascii="ＭＳ 明朝" w:hAnsi="ＭＳ 明朝"/>
        </w:rPr>
        <w:t>、郵送、</w:t>
      </w:r>
      <w:r>
        <w:rPr>
          <w:rFonts w:hint="eastAsia" w:ascii="ＭＳ 明朝" w:hAnsi="ＭＳ 明朝"/>
        </w:rPr>
        <w:t>FAX</w:t>
      </w:r>
      <w:r>
        <w:rPr>
          <w:rFonts w:hint="eastAsia" w:ascii="ＭＳ 明朝" w:hAnsi="ＭＳ 明朝"/>
        </w:rPr>
        <w:t>、メール、または電話で</w:t>
      </w:r>
      <w:r>
        <w:rPr>
          <w:rFonts w:hint="eastAsia" w:ascii="ＭＳ 明朝" w:hAnsi="ＭＳ 明朝"/>
          <w:u w:val="words" w:color="auto"/>
        </w:rPr>
        <w:t>直接上下水道総務課</w:t>
      </w:r>
      <w:r>
        <w:rPr>
          <w:rFonts w:hint="eastAsia" w:ascii="ＭＳ 明朝" w:hAnsi="ＭＳ 明朝"/>
        </w:rPr>
        <w:t>へ　　</w:t>
      </w:r>
      <w:bookmarkStart w:id="0" w:name="_GoBack"/>
      <w:bookmarkEnd w:id="0"/>
      <w:r>
        <w:rPr>
          <w:rFonts w:hint="eastAsia" w:ascii="ＭＳ 明朝" w:hAnsi="ＭＳ 明朝"/>
        </w:rPr>
        <w:t>申込ください。［令和</w:t>
      </w:r>
      <w:r>
        <w:rPr>
          <w:rFonts w:hint="eastAsia" w:ascii="ＭＳ 明朝" w:hAnsi="ＭＳ 明朝"/>
        </w:rPr>
        <w:t>8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>7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日（水）必着］</w:t>
      </w:r>
    </w:p>
    <w:p>
      <w:pPr>
        <w:pStyle w:val="0"/>
        <w:ind w:firstLine="2040" w:firstLineChars="8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参加申込書は伊勢市のホームページよりダウンロード可能です。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 w:asciiTheme="minorEastAsia" w:hAnsiTheme="minorEastAsia" w:eastAsiaTheme="minorEastAsia"/>
        </w:rPr>
        <w:t>8</w:t>
      </w:r>
      <w:r>
        <w:rPr>
          <w:rFonts w:hint="eastAsia"/>
        </w:rPr>
        <w:t>　</w:t>
      </w:r>
      <w:r>
        <w:rPr>
          <w:rFonts w:hint="eastAsia"/>
          <w:spacing w:val="0"/>
          <w:w w:val="80"/>
          <w:kern w:val="0"/>
          <w:fitText w:val="960" w:id="6"/>
        </w:rPr>
        <w:t>会場位置</w:t>
      </w:r>
      <w:r>
        <w:rPr>
          <w:rFonts w:hint="eastAsia"/>
          <w:spacing w:val="1"/>
          <w:w w:val="80"/>
          <w:kern w:val="0"/>
          <w:fitText w:val="960" w:id="6"/>
        </w:rPr>
        <w:t>図</w:t>
      </w:r>
    </w:p>
    <w:p>
      <w:pPr>
        <w:pStyle w:val="0"/>
        <w:rPr>
          <w:rFonts w:hint="default"/>
          <w:kern w:val="0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posOffset>0</wp:posOffset>
            </wp:positionH>
            <wp:positionV relativeFrom="paragraph">
              <wp:posOffset>152400</wp:posOffset>
            </wp:positionV>
            <wp:extent cx="3169285" cy="2381250"/>
            <wp:effectExtent l="0" t="0" r="0" b="0"/>
            <wp:wrapNone/>
            <wp:docPr id="1026" name="図 1" descr="http://www.mie-kousha.or.jp/center/miyagawa/annai/chizu-miya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" descr="http://www.mie-kousha.or.jp/center/miyagawa/annai/chizu-mi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left="1440" w:hanging="1440" w:hangingChars="600"/>
        <w:rPr>
          <w:rFonts w:hint="default"/>
        </w:rPr>
      </w:pPr>
    </w:p>
    <w:p>
      <w:pPr>
        <w:pStyle w:val="0"/>
        <w:tabs>
          <w:tab w:val="left" w:leader="none" w:pos="8280"/>
        </w:tabs>
        <w:rPr>
          <w:rFonts w:hint="default"/>
        </w:rPr>
      </w:pPr>
    </w:p>
    <w:p>
      <w:pPr>
        <w:pStyle w:val="0"/>
        <w:tabs>
          <w:tab w:val="left" w:leader="none" w:pos="8280"/>
        </w:tabs>
        <w:rPr>
          <w:rFonts w:hint="default"/>
        </w:rPr>
      </w:pPr>
    </w:p>
    <w:p>
      <w:pPr>
        <w:pStyle w:val="0"/>
        <w:tabs>
          <w:tab w:val="left" w:leader="none" w:pos="8280"/>
        </w:tabs>
        <w:rPr>
          <w:rFonts w:hint="default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3371850" cy="1552575"/>
                <wp:effectExtent l="635" t="635" r="29845" b="10795"/>
                <wp:wrapNone/>
                <wp:docPr id="1027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71850" cy="1552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2" style="mso-wrap-distance-right:9pt;mso-wrap-distance-bottom:0pt;margin-top:12.75pt;mso-position-vertical-relative:text;mso-position-horizontal:right;mso-position-horizontal-relative:margin;position:absolute;height:122.25pt;mso-wrap-distance-top:0pt;width:265.5pt;mso-wrap-distance-left:9pt;z-index:3;" o:spid="_x0000_s1027" o:allowincell="t" o:allowoverlap="t" filled="f" stroked="t" strokecolor="#000000" strokeweight="0.75pt" o:spt="2" arcsize="10923f">
                <v:fill/>
                <v:stroke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tabs>
          <w:tab w:val="left" w:leader="none" w:pos="8280"/>
        </w:tabs>
        <w:ind w:firstLine="528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〒</w:t>
      </w:r>
      <w:r>
        <w:rPr>
          <w:rFonts w:hint="eastAsia" w:asciiTheme="minorEastAsia" w:hAnsiTheme="minorEastAsia" w:eastAsiaTheme="minorEastAsia"/>
        </w:rPr>
        <w:t>519-0502</w:t>
      </w:r>
    </w:p>
    <w:p>
      <w:pPr>
        <w:pStyle w:val="0"/>
        <w:ind w:left="1440" w:hanging="1440" w:hangingChars="600"/>
        <w:rPr>
          <w:rFonts w:hint="eastAsia" w:asciiTheme="minorEastAsia" w:hAnsiTheme="minorEastAsia" w:eastAsiaTheme="minorEastAsia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 w:asciiTheme="minorEastAsia" w:hAnsiTheme="minorEastAsia" w:eastAsiaTheme="minorEastAsia"/>
        </w:rPr>
        <w:t>伊勢市小俣町相合</w:t>
      </w:r>
      <w:r>
        <w:rPr>
          <w:rFonts w:hint="eastAsia" w:asciiTheme="minorEastAsia" w:hAnsiTheme="minorEastAsia" w:eastAsiaTheme="minorEastAsia"/>
        </w:rPr>
        <w:t>161</w:t>
      </w:r>
      <w:r>
        <w:rPr>
          <w:rFonts w:hint="eastAsia" w:asciiTheme="minorEastAsia" w:hAnsiTheme="minorEastAsia" w:eastAsiaTheme="minorEastAsia"/>
        </w:rPr>
        <w:t>番地　上下水道部庁舎</w:t>
      </w:r>
    </w:p>
    <w:p>
      <w:pPr>
        <w:pStyle w:val="0"/>
        <w:ind w:left="1440" w:hanging="1440" w:hangingChars="6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伊勢市上下水道部　上下水道総務課</w:t>
      </w:r>
    </w:p>
    <w:p>
      <w:pPr>
        <w:pStyle w:val="0"/>
        <w:ind w:firstLine="528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庶務係　髙橋・鳥羽</w:t>
      </w:r>
    </w:p>
    <w:p>
      <w:pPr>
        <w:pStyle w:val="0"/>
        <w:ind w:left="1440" w:hanging="1440" w:hangingChars="6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</w:t>
      </w:r>
      <w:r>
        <w:rPr>
          <w:rFonts w:hint="eastAsia" w:asciiTheme="minorEastAsia" w:hAnsiTheme="minorEastAsia" w:eastAsiaTheme="minorEastAsia"/>
        </w:rPr>
        <w:t>TEL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</w:rPr>
        <w:t>0596-65-5267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>FAX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</w:rPr>
        <w:t>0596-65-5281</w:t>
      </w:r>
    </w:p>
    <w:p>
      <w:pPr>
        <w:pStyle w:val="0"/>
        <w:ind w:firstLine="528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E-mail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"mailto:sui-soumu@city.ise.mie.jp"</w:instrText>
      </w:r>
      <w:r>
        <w:rPr>
          <w:rFonts w:hint="eastAsia"/>
        </w:rPr>
        <w:fldChar w:fldCharType="separate"/>
      </w:r>
      <w:r>
        <w:rPr>
          <w:rStyle w:val="21"/>
          <w:rFonts w:hint="eastAsia" w:asciiTheme="minorEastAsia" w:hAnsiTheme="minorEastAsia" w:eastAsiaTheme="minorEastAsia"/>
        </w:rPr>
        <w:t>sui-soumu@city.ise.mie.jp</w:t>
      </w:r>
      <w:r>
        <w:rPr>
          <w:rFonts w:hint="eastAsia"/>
        </w:rPr>
        <w:fldChar w:fldCharType="end"/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>
    <w:name w:val="Revision"/>
    <w:next w:val="27"/>
    <w:link w:val="0"/>
    <w:uiPriority w:val="0"/>
    <w:rPr/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144</Words>
  <Characters>825</Characters>
  <Application>JUST Note</Application>
  <Lines>6</Lines>
  <Paragraphs>1</Paragraphs>
  <Company>伊勢市</Company>
  <CharactersWithSpaces>968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2705</dc:creator>
  <cp:lastModifiedBy>髙橋 由佳理</cp:lastModifiedBy>
  <cp:lastPrinted>2021-06-16T05:21:00Z</cp:lastPrinted>
  <dcterms:created xsi:type="dcterms:W3CDTF">2022-06-14T10:10:00Z</dcterms:created>
  <dcterms:modified xsi:type="dcterms:W3CDTF">2026-05-26T05:58:53Z</dcterms:modified>
  <cp:revision>12</cp:revision>
</cp:coreProperties>
</file>